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913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91363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Odence-Ford Marion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20"/>
        <w:spacing w:after="0" w:line="319" w:lineRule="auto"/>
        <w:rPr>
          <w:sz w:val="20"/>
          <w:szCs w:val="20"/>
          <w:color w:val="auto"/>
        </w:rPr>
      </w:pPr>
      <w:r>
        <w:rPr>
          <w:rFonts w:ascii="Times New Roman" w:cs="Times New Roman" w:eastAsia="Times New Roman" w:hAnsi="Times New Roman"/>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23"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680" w:type="dxa"/>
            <w:vAlign w:val="bottom"/>
            <w:gridSpan w:val="8"/>
          </w:tcPr>
          <w:p>
            <w:pPr>
              <w:jc w:val="center"/>
              <w:ind w:right="4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ROCHESTER</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6"/>
              </w:rPr>
              <w:t>MI</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19,947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10/03/2022</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19,947</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19,947</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15.04</w:t>
            </w:r>
          </w:p>
        </w:tc>
        <w:tc>
          <w:tcPr>
            <w:tcW w:w="200" w:type="dxa"/>
            <w:vAlign w:val="bottom"/>
          </w:tcPr>
          <w:p>
            <w:pPr>
              <w:spacing w:after="0"/>
              <w:rPr>
                <w:sz w:val="20"/>
                <w:szCs w:val="20"/>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10/03/2022</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39,055</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0000FF"/>
              </w:rPr>
              <w:t>10/02/2027</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39,055</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39,055</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-2272030</wp:posOffset>
            </wp:positionV>
            <wp:extent cx="29210" cy="2277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77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October 3, 2023, the first anniversary of the grant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October 3, 2023, the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40"/>
        <w:spacing w:after="0" w:line="255"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Marion Odence-Ford</w:t>
            </w:r>
          </w:p>
        </w:tc>
        <w:tc>
          <w:tcPr>
            <w:tcW w:w="5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10/04/2022</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500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2022-10-05T12:17:12Z</dcterms:created>
  <dcterms:modified xsi:type="dcterms:W3CDTF">2022-10-05T12:17:12Z</dcterms:modified>
</cp:coreProperties>
</file>