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500" w:type="dxa"/>
            <w:vAlign w:val="bottom"/>
            <w:gridSpan w:val="2"/>
            <w:vMerge w:val="restart"/>
          </w:tcPr>
          <w:p>
            <w:pPr>
              <w:jc w:val="center"/>
              <w:ind w:left="132"/>
              <w:spacing w:after="0"/>
              <w:rPr>
                <w:sz w:val="20"/>
                <w:szCs w:val="20"/>
                <w:color w:val="auto"/>
              </w:rPr>
            </w:pPr>
            <w:r>
              <w:rPr>
                <w:rFonts w:ascii="Arial" w:cs="Arial" w:eastAsia="Arial" w:hAnsi="Arial"/>
                <w:sz w:val="22"/>
                <w:szCs w:val="22"/>
                <w:b w:val="1"/>
                <w:bCs w:val="1"/>
                <w:color w:val="auto"/>
                <w:w w:val="97"/>
              </w:rPr>
              <w:t>CIK (Filer ID Number)</w:t>
            </w:r>
          </w:p>
        </w:tc>
        <w:tc>
          <w:tcPr>
            <w:tcW w:w="124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3500" w:type="dxa"/>
            <w:vAlign w:val="bottom"/>
            <w:gridSpan w:val="2"/>
            <w:vMerge w:val="continue"/>
          </w:tcPr>
          <w:p>
            <w:pPr>
              <w:spacing w:after="0"/>
              <w:rPr>
                <w:sz w:val="13"/>
                <w:szCs w:val="13"/>
                <w:color w:val="auto"/>
              </w:rPr>
            </w:pPr>
          </w:p>
        </w:tc>
        <w:tc>
          <w:tcPr>
            <w:tcW w:w="1240" w:type="dxa"/>
            <w:vAlign w:val="bottom"/>
            <w:vMerge w:val="restart"/>
          </w:tcPr>
          <w:p>
            <w:pPr>
              <w:jc w:val="center"/>
              <w:ind w:left="35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0001448431</w:t>
              </w:r>
            </w:hyperlink>
          </w:p>
        </w:tc>
        <w:tc>
          <w:tcPr>
            <w:tcW w:w="2420" w:type="dxa"/>
            <w:vAlign w:val="bottom"/>
          </w:tcPr>
          <w:p>
            <w:pPr>
              <w:spacing w:after="0"/>
              <w:rPr>
                <w:sz w:val="21"/>
                <w:szCs w:val="21"/>
                <w:color w:val="auto"/>
              </w:rPr>
            </w:pPr>
          </w:p>
        </w:tc>
        <w:tc>
          <w:tcPr>
            <w:tcW w:w="1240" w:type="dxa"/>
            <w:vAlign w:val="bottom"/>
            <w:vMerge w:val="restart"/>
          </w:tcPr>
          <w:p>
            <w:pPr>
              <w:ind w:left="340"/>
              <w:spacing w:after="0"/>
              <w:rPr>
                <w:sz w:val="20"/>
                <w:szCs w:val="20"/>
                <w:color w:val="auto"/>
              </w:rPr>
            </w:pPr>
            <w:r>
              <w:rPr>
                <w:rFonts w:ascii="Arial" w:cs="Arial" w:eastAsia="Arial" w:hAnsi="Arial"/>
                <w:sz w:val="22"/>
                <w:szCs w:val="22"/>
                <w:color w:val="auto"/>
                <w:w w:val="99"/>
              </w:rPr>
              <w:t>RFID Ltd</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420" w:type="dxa"/>
            <w:vAlign w:val="bottom"/>
            <w:vMerge w:val="restart"/>
          </w:tcPr>
          <w:p>
            <w:pPr>
              <w:jc w:val="center"/>
              <w:ind w:right="732"/>
              <w:spacing w:after="0"/>
              <w:rPr>
                <w:sz w:val="20"/>
                <w:szCs w:val="20"/>
                <w:color w:val="auto"/>
              </w:rPr>
            </w:pPr>
            <w:r>
              <w:rPr>
                <w:rFonts w:ascii="Arial" w:cs="Arial" w:eastAsia="Arial" w:hAnsi="Arial"/>
                <w:sz w:val="22"/>
                <w:szCs w:val="22"/>
                <w:b w:val="1"/>
                <w:bCs w:val="1"/>
                <w:color w:val="auto"/>
                <w:w w:val="87"/>
              </w:rPr>
              <w:t>Name of Issuer</w:t>
            </w: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1080" w:type="dxa"/>
            <w:vAlign w:val="bottom"/>
          </w:tcPr>
          <w:p>
            <w:pPr>
              <w:spacing w:after="0"/>
              <w:rPr>
                <w:sz w:val="22"/>
                <w:szCs w:val="22"/>
                <w:color w:val="auto"/>
              </w:rPr>
            </w:pPr>
          </w:p>
        </w:tc>
        <w:tc>
          <w:tcPr>
            <w:tcW w:w="2420" w:type="dxa"/>
            <w:vAlign w:val="bottom"/>
            <w:vMerge w:val="continue"/>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OptimizeRx Corp</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80" w:type="dxa"/>
            <w:vAlign w:val="bottom"/>
          </w:tcPr>
          <w:p>
            <w:pPr>
              <w:spacing w:after="0"/>
              <w:rPr>
                <w:sz w:val="22"/>
                <w:szCs w:val="22"/>
                <w:color w:val="auto"/>
              </w:rPr>
            </w:pPr>
          </w:p>
        </w:tc>
        <w:tc>
          <w:tcPr>
            <w:tcW w:w="242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91"/>
              </w:rPr>
              <w:t>Incorporation/Organization</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00" w:type="dxa"/>
            <w:vAlign w:val="bottom"/>
            <w:gridSpan w:val="2"/>
          </w:tcPr>
          <w:p>
            <w:pPr>
              <w:spacing w:after="0"/>
              <w:rPr>
                <w:sz w:val="20"/>
                <w:szCs w:val="20"/>
                <w:color w:val="auto"/>
              </w:rPr>
            </w:pPr>
            <w:r>
              <w:rPr>
                <w:rFonts w:ascii="Arial" w:cs="Arial" w:eastAsia="Arial" w:hAnsi="Arial"/>
                <w:sz w:val="22"/>
                <w:szCs w:val="22"/>
                <w:color w:val="auto"/>
              </w:rPr>
              <w:t>NEVADA</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OptimizeRx Corp</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 WATER ST, SUITE 200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1240" w:firstLine="41"/>
        <w:spacing w:after="0" w:line="471" w:lineRule="auto"/>
        <w:rPr>
          <w:sz w:val="20"/>
          <w:szCs w:val="20"/>
          <w:color w:val="auto"/>
        </w:rPr>
      </w:pPr>
      <w:r>
        <w:rPr>
          <w:rFonts w:ascii="Arial" w:cs="Arial" w:eastAsia="Arial" w:hAnsi="Arial"/>
          <w:sz w:val="22"/>
          <w:szCs w:val="22"/>
          <w:color w:val="auto"/>
        </w:rPr>
        <w:t>ROCHESTER MICHIGAN 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6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48307</w:t>
      </w:r>
      <w:r>
        <w:rPr>
          <w:sz w:val="20"/>
          <w:szCs w:val="20"/>
          <w:color w:val="auto"/>
        </w:rPr>
        <w:tab/>
      </w:r>
      <w:r>
        <w:rPr>
          <w:rFonts w:ascii="Arial" w:cs="Arial" w:eastAsia="Arial" w:hAnsi="Arial"/>
          <w:sz w:val="22"/>
          <w:szCs w:val="22"/>
          <w:color w:val="auto"/>
        </w:rPr>
        <w:t>248-651-6568</w:t>
      </w:r>
    </w:p>
    <w:p>
      <w:pPr>
        <w:spacing w:after="0" w:line="740"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ind w:left="1520"/>
              <w:spacing w:after="0"/>
              <w:rPr>
                <w:sz w:val="20"/>
                <w:szCs w:val="20"/>
                <w:color w:val="auto"/>
              </w:rPr>
            </w:pPr>
            <w:r>
              <w:rPr>
                <w:rFonts w:ascii="Arial" w:cs="Arial" w:eastAsia="Arial" w:hAnsi="Arial"/>
                <w:sz w:val="22"/>
                <w:szCs w:val="22"/>
                <w:b w:val="1"/>
                <w:bCs w:val="1"/>
                <w:color w:val="auto"/>
              </w:rPr>
              <w:t>Middle Name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Baker</w:t>
            </w:r>
          </w:p>
        </w:tc>
        <w:tc>
          <w:tcPr>
            <w:tcW w:w="3200" w:type="dxa"/>
            <w:vAlign w:val="bottom"/>
          </w:tcPr>
          <w:p>
            <w:pPr>
              <w:ind w:left="260"/>
              <w:spacing w:after="0"/>
              <w:rPr>
                <w:sz w:val="20"/>
                <w:szCs w:val="20"/>
                <w:color w:val="auto"/>
              </w:rPr>
            </w:pPr>
            <w:r>
              <w:rPr>
                <w:rFonts w:ascii="Arial" w:cs="Arial" w:eastAsia="Arial" w:hAnsi="Arial"/>
                <w:sz w:val="22"/>
                <w:szCs w:val="22"/>
                <w:color w:val="auto"/>
              </w:rPr>
              <w:t>Douglas</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3200" w:type="dxa"/>
            <w:vAlign w:val="bottom"/>
          </w:tcPr>
          <w:p>
            <w:pPr>
              <w:jc w:val="center"/>
              <w:ind w:left="57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 OptimizeRx Corporation</w:t>
            </w:r>
          </w:p>
        </w:tc>
        <w:tc>
          <w:tcPr>
            <w:tcW w:w="3200" w:type="dxa"/>
            <w:vAlign w:val="bottom"/>
          </w:tcPr>
          <w:p>
            <w:pPr>
              <w:ind w:left="260"/>
              <w:spacing w:after="0"/>
              <w:rPr>
                <w:sz w:val="20"/>
                <w:szCs w:val="20"/>
                <w:color w:val="auto"/>
              </w:rPr>
            </w:pPr>
            <w:r>
              <w:rPr>
                <w:rFonts w:ascii="Arial" w:cs="Arial" w:eastAsia="Arial" w:hAnsi="Arial"/>
                <w:sz w:val="22"/>
                <w:szCs w:val="22"/>
                <w:color w:val="auto"/>
              </w:rPr>
              <w:t>400 Water Street, Suite 200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200" w:type="dxa"/>
            <w:vAlign w:val="bottom"/>
          </w:tcPr>
          <w:p>
            <w:pPr>
              <w:jc w:val="center"/>
              <w:ind w:left="55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ind w:left="1420"/>
              <w:spacing w:after="0"/>
              <w:rPr>
                <w:sz w:val="20"/>
                <w:szCs w:val="20"/>
                <w:color w:val="auto"/>
              </w:rPr>
            </w:pPr>
            <w:r>
              <w:rPr>
                <w:rFonts w:ascii="Arial" w:cs="Arial" w:eastAsia="Arial" w:hAnsi="Arial"/>
                <w:sz w:val="22"/>
                <w:szCs w:val="22"/>
                <w:b w:val="1"/>
                <w:bCs w:val="1"/>
                <w:color w:val="auto"/>
              </w:rPr>
              <w:t>ZIP/PostalCode</w:t>
            </w:r>
          </w:p>
        </w:tc>
        <w:tc>
          <w:tcPr>
            <w:tcW w:w="0" w:type="dxa"/>
            <w:vAlign w:val="bottom"/>
          </w:tcPr>
          <w:p>
            <w:pPr>
              <w:spacing w:after="0"/>
              <w:rPr>
                <w:sz w:val="1"/>
                <w:szCs w:val="1"/>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Rochester</w:t>
            </w:r>
          </w:p>
        </w:tc>
        <w:tc>
          <w:tcPr>
            <w:tcW w:w="3200" w:type="dxa"/>
            <w:vAlign w:val="bottom"/>
          </w:tcPr>
          <w:p>
            <w:pPr>
              <w:ind w:left="260"/>
              <w:spacing w:after="0"/>
              <w:rPr>
                <w:sz w:val="20"/>
                <w:szCs w:val="20"/>
                <w:color w:val="auto"/>
              </w:rPr>
            </w:pPr>
            <w:r>
              <w:rPr>
                <w:rFonts w:ascii="Arial" w:cs="Arial" w:eastAsia="Arial" w:hAnsi="Arial"/>
                <w:sz w:val="22"/>
                <w:szCs w:val="22"/>
                <w:color w:val="auto"/>
              </w:rPr>
              <w:t>MICHIGAN</w:t>
            </w:r>
          </w:p>
        </w:tc>
        <w:tc>
          <w:tcPr>
            <w:tcW w:w="5020" w:type="dxa"/>
            <w:vAlign w:val="bottom"/>
          </w:tcPr>
          <w:p>
            <w:pPr>
              <w:ind w:left="460"/>
              <w:spacing w:after="0"/>
              <w:rPr>
                <w:sz w:val="20"/>
                <w:szCs w:val="20"/>
                <w:color w:val="auto"/>
              </w:rPr>
            </w:pPr>
            <w:r>
              <w:rPr>
                <w:rFonts w:ascii="Arial" w:cs="Arial" w:eastAsia="Arial" w:hAnsi="Arial"/>
                <w:sz w:val="22"/>
                <w:szCs w:val="22"/>
                <w:color w:val="auto"/>
              </w:rPr>
              <w:t>48307</w:t>
            </w:r>
          </w:p>
        </w:tc>
        <w:tc>
          <w:tcPr>
            <w:tcW w:w="0" w:type="dxa"/>
            <w:vAlign w:val="bottom"/>
          </w:tcPr>
          <w:p>
            <w:pPr>
              <w:spacing w:after="0"/>
              <w:rPr>
                <w:sz w:val="1"/>
                <w:szCs w:val="1"/>
                <w:color w:val="auto"/>
              </w:rPr>
            </w:pP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3200" w:type="dxa"/>
            <w:vAlign w:val="bottom"/>
          </w:tcPr>
          <w:p>
            <w:pPr>
              <w:ind w:left="120"/>
              <w:spacing w:after="0"/>
              <w:rPr>
                <w:sz w:val="20"/>
                <w:szCs w:val="20"/>
                <w:color w:val="auto"/>
              </w:rPr>
            </w:pPr>
            <w:r>
              <w:rPr>
                <w:rFonts w:ascii="Arial" w:cs="Arial" w:eastAsia="Arial" w:hAnsi="Arial"/>
                <w:sz w:val="22"/>
                <w:szCs w:val="22"/>
                <w:color w:val="auto"/>
              </w:rPr>
              <w:t>Director   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4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320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4. Industry Group</w:t>
            </w:r>
          </w:p>
        </w:tc>
        <w:tc>
          <w:tcPr>
            <w:tcW w:w="32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32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3200" w:type="dxa"/>
            <w:vAlign w:val="bottom"/>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tcPr>
          <w:p>
            <w:pPr>
              <w:ind w:left="260"/>
              <w:spacing w:after="0"/>
              <w:rPr>
                <w:sz w:val="20"/>
                <w:szCs w:val="20"/>
                <w:color w:val="auto"/>
              </w:rPr>
            </w:pPr>
            <w:r>
              <w:rPr>
                <w:rFonts w:ascii="Arial" w:cs="Arial" w:eastAsia="Arial" w:hAnsi="Arial"/>
                <w:sz w:val="22"/>
                <w:szCs w:val="22"/>
                <w:color w:val="auto"/>
              </w:rPr>
              <w:t>Banking &amp; Financial Services</w:t>
            </w:r>
          </w:p>
        </w:tc>
        <w:tc>
          <w:tcPr>
            <w:tcW w:w="3200" w:type="dxa"/>
            <w:vAlign w:val="bottom"/>
          </w:tcPr>
          <w:p>
            <w:pPr>
              <w:ind w:left="94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32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Insurance</w:t>
            </w:r>
          </w:p>
        </w:tc>
        <w:tc>
          <w:tcPr>
            <w:tcW w:w="320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Hospitals &amp; Physicians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32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3200" w:type="dxa"/>
            <w:vAlign w:val="bottom"/>
            <w:vMerge w:val="continue"/>
          </w:tcPr>
          <w:p>
            <w:pPr>
              <w:spacing w:after="0"/>
              <w:rPr>
                <w:sz w:val="14"/>
                <w:szCs w:val="14"/>
                <w:color w:val="auto"/>
              </w:rPr>
            </w:pPr>
          </w:p>
        </w:tc>
        <w:tc>
          <w:tcPr>
            <w:tcW w:w="5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vMerge w:val="continue"/>
          </w:tcPr>
          <w:p>
            <w:pPr>
              <w:spacing w:after="0"/>
              <w:rPr>
                <w:sz w:val="11"/>
                <w:szCs w:val="11"/>
                <w:color w:val="auto"/>
              </w:rPr>
            </w:pPr>
          </w:p>
        </w:tc>
        <w:tc>
          <w:tcPr>
            <w:tcW w:w="3200" w:type="dxa"/>
            <w:vAlign w:val="bottom"/>
            <w:vMerge w:val="restart"/>
          </w:tcPr>
          <w:p>
            <w:pPr>
              <w:ind w:left="940"/>
              <w:spacing w:after="0"/>
              <w:rPr>
                <w:sz w:val="20"/>
                <w:szCs w:val="20"/>
                <w:color w:val="auto"/>
              </w:rPr>
            </w:pPr>
            <w:r>
              <w:rPr>
                <w:rFonts w:ascii="Arial" w:cs="Arial" w:eastAsia="Arial" w:hAnsi="Arial"/>
                <w:sz w:val="22"/>
                <w:szCs w:val="22"/>
                <w:color w:val="auto"/>
              </w:rPr>
              <w:t>Pharmaceuticals</w:t>
            </w:r>
          </w:p>
        </w:tc>
        <w:tc>
          <w:tcPr>
            <w:tcW w:w="5020" w:type="dxa"/>
            <w:vAlign w:val="bottom"/>
            <w:vMerge w:val="restart"/>
          </w:tcPr>
          <w:p>
            <w:pPr>
              <w:ind w:left="3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tcPr>
          <w:p>
            <w:pPr>
              <w:ind w:left="460"/>
              <w:spacing w:after="0"/>
              <w:rPr>
                <w:sz w:val="20"/>
                <w:szCs w:val="20"/>
                <w:color w:val="auto"/>
              </w:rPr>
            </w:pPr>
            <w:r>
              <w:rPr>
                <w:rFonts w:ascii="Arial" w:cs="Arial" w:eastAsia="Arial" w:hAnsi="Arial"/>
                <w:sz w:val="22"/>
                <w:szCs w:val="22"/>
                <w:color w:val="auto"/>
              </w:rPr>
              <w:t>Investment Banking</w:t>
            </w:r>
          </w:p>
        </w:tc>
        <w:tc>
          <w:tcPr>
            <w:tcW w:w="3200" w:type="dxa"/>
            <w:vAlign w:val="bottom"/>
            <w:vMerge w:val="continue"/>
          </w:tcPr>
          <w:p>
            <w:pPr>
              <w:spacing w:after="0"/>
              <w:rPr>
                <w:sz w:val="24"/>
                <w:szCs w:val="24"/>
                <w:color w:val="auto"/>
              </w:rPr>
            </w:pPr>
          </w:p>
        </w:tc>
        <w:tc>
          <w:tcPr>
            <w:tcW w:w="5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tcPr>
          <w:p>
            <w:pPr>
              <w:ind w:left="460"/>
              <w:spacing w:after="0"/>
              <w:rPr>
                <w:sz w:val="20"/>
                <w:szCs w:val="20"/>
                <w:color w:val="auto"/>
              </w:rPr>
            </w:pPr>
            <w:r>
              <w:rPr>
                <w:rFonts w:ascii="Arial" w:cs="Arial" w:eastAsia="Arial" w:hAnsi="Arial"/>
                <w:sz w:val="22"/>
                <w:szCs w:val="22"/>
                <w:color w:val="auto"/>
              </w:rPr>
              <w:t>Pooled Investment Fund</w:t>
            </w:r>
          </w:p>
        </w:tc>
        <w:tc>
          <w:tcPr>
            <w:tcW w:w="3200" w:type="dxa"/>
            <w:vAlign w:val="bottom"/>
          </w:tcPr>
          <w:p>
            <w:pPr>
              <w:ind w:left="780"/>
              <w:spacing w:after="0"/>
              <w:rPr>
                <w:sz w:val="20"/>
                <w:szCs w:val="20"/>
                <w:color w:val="auto"/>
              </w:rPr>
            </w:pPr>
            <w:r>
              <w:rPr>
                <w:rFonts w:ascii="Arial" w:cs="Arial" w:eastAsia="Arial" w:hAnsi="Arial"/>
                <w:sz w:val="22"/>
                <w:szCs w:val="22"/>
                <w:color w:val="auto"/>
              </w:rPr>
              <w:t>X Other Health Care</w:t>
            </w:r>
          </w:p>
        </w:tc>
        <w:tc>
          <w:tcPr>
            <w:tcW w:w="5020" w:type="dxa"/>
            <w:vAlign w:val="bottom"/>
          </w:tcPr>
          <w:p>
            <w:pPr>
              <w:ind w:left="3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-1845310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-1845310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20"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9"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rPr>
              <w:t>Manufacturing</w:t>
            </w:r>
          </w:p>
        </w:tc>
        <w:tc>
          <w:tcPr>
            <w:tcW w:w="2980" w:type="dxa"/>
            <w:vAlign w:val="bottom"/>
          </w:tcPr>
          <w:p>
            <w:pPr>
              <w:ind w:left="44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200" w:type="dxa"/>
            <w:vAlign w:val="bottom"/>
          </w:tcPr>
          <w:p>
            <w:pPr>
              <w:spacing w:after="0"/>
              <w:rPr>
                <w:sz w:val="20"/>
                <w:szCs w:val="20"/>
                <w:color w:val="auto"/>
              </w:rPr>
            </w:pPr>
            <w:r>
              <w:rPr>
                <w:rFonts w:ascii="Arial" w:cs="Arial" w:eastAsia="Arial" w:hAnsi="Arial"/>
                <w:sz w:val="22"/>
                <w:szCs w:val="22"/>
                <w:color w:val="auto"/>
              </w:rPr>
              <w:t>Real Estate</w:t>
            </w:r>
          </w:p>
        </w:tc>
        <w:tc>
          <w:tcPr>
            <w:tcW w:w="2980" w:type="dxa"/>
            <w:vAlign w:val="bottom"/>
          </w:tcPr>
          <w:p>
            <w:pPr>
              <w:ind w:left="64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80" w:type="dxa"/>
            <w:vAlign w:val="bottom"/>
            <w:vMerge w:val="restart"/>
          </w:tcPr>
          <w:p>
            <w:pPr>
              <w:ind w:left="64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80" w:type="dxa"/>
            <w:vAlign w:val="bottom"/>
            <w:vMerge w:val="restart"/>
          </w:tcPr>
          <w:p>
            <w:pPr>
              <w:ind w:left="44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20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20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59" w:orient="portrait"/>
          <w:cols w:equalWidth="0" w:num="2">
            <w:col w:w="3600" w:space="340"/>
            <w:col w:w="6279"/>
          </w:cols>
          <w:pgMar w:left="240" w:top="118" w:right="1440" w:bottom="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59" w:orient="portrait"/>
          <w:cols w:equalWidth="0" w:num="1">
            <w:col w:w="10219"/>
          </w:cols>
          <w:pgMar w:left="240" w:top="118" w:right="1440" w:bottom="0" w:gutter="0" w:footer="0" w:header="0"/>
          <w:type w:val="continuous"/>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59" w:orient="portrait"/>
          <w:cols w:equalWidth="0" w:num="2">
            <w:col w:w="3920" w:space="720"/>
            <w:col w:w="5579"/>
          </w:cols>
          <w:pgMar w:left="240" w:top="118" w:right="1440" w:bottom="0"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2018-05-04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22"/>
          <w:szCs w:val="22"/>
          <w:color w:val="auto"/>
        </w:rPr>
        <w:t>X Equity</w:t>
      </w:r>
      <w:r>
        <w:rPr>
          <w:sz w:val="20"/>
          <w:szCs w:val="20"/>
          <w:color w:val="auto"/>
        </w:rPr>
        <w:tab/>
      </w:r>
      <w:r>
        <w:rPr>
          <w:rFonts w:ascii="Arial" w:cs="Arial" w:eastAsia="Arial" w:hAnsi="Arial"/>
          <w:sz w:val="19"/>
          <w:szCs w:val="19"/>
          <w:color w:val="auto"/>
        </w:rPr>
        <w:t>Pooled Investment Fund Interests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1"/>
          <w:szCs w:val="21"/>
          <w:color w:val="auto"/>
        </w:rPr>
        <w:t>Debt</w:t>
      </w:r>
      <w:r>
        <w:rPr>
          <w:sz w:val="20"/>
          <w:szCs w:val="20"/>
          <w:color w:val="auto"/>
        </w:rPr>
        <w:tab/>
      </w:r>
      <w:r>
        <w:rPr>
          <w:rFonts w:ascii="Arial" w:cs="Arial" w:eastAsia="Arial" w:hAnsi="Arial"/>
          <w:sz w:val="21"/>
          <w:szCs w:val="21"/>
          <w:color w:val="auto"/>
        </w:rPr>
        <w:t>Tenant-in-Common Securities</w:t>
      </w:r>
    </w:p>
    <w:p>
      <w:pPr>
        <w:spacing w:after="0" w:line="56"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Option, Warrant or Other Right to Acquire Another Security</w:t>
      </w:r>
      <w:r>
        <w:rPr>
          <w:sz w:val="20"/>
          <w:szCs w:val="20"/>
          <w:color w:val="auto"/>
        </w:rPr>
        <w:tab/>
      </w:r>
      <w:r>
        <w:rPr>
          <w:rFonts w:ascii="Arial" w:cs="Arial" w:eastAsia="Arial" w:hAnsi="Arial"/>
          <w:sz w:val="19"/>
          <w:szCs w:val="19"/>
          <w:color w:val="auto"/>
        </w:rPr>
        <w:t>Mineral Property Securities</w:t>
      </w:r>
    </w:p>
    <w:p>
      <w:pPr>
        <w:spacing w:after="0" w:line="44" w:lineRule="exact"/>
        <w:rPr>
          <w:sz w:val="20"/>
          <w:szCs w:val="20"/>
          <w:color w:val="auto"/>
        </w:rPr>
      </w:pPr>
    </w:p>
    <w:p>
      <w:pPr>
        <w:ind w:left="260"/>
        <w:spacing w:after="0"/>
        <w:tabs>
          <w:tab w:leader="none" w:pos="5900" w:val="left"/>
        </w:tabs>
        <w:rPr>
          <w:sz w:val="20"/>
          <w:szCs w:val="20"/>
          <w:color w:val="auto"/>
        </w:rPr>
      </w:pPr>
      <w:r>
        <w:rPr>
          <w:rFonts w:ascii="Arial" w:cs="Arial" w:eastAsia="Arial" w:hAnsi="Arial"/>
          <w:sz w:val="22"/>
          <w:szCs w:val="22"/>
          <w:color w:val="auto"/>
        </w:rPr>
        <w:t>Security to be Acquired Upon Exercise of Option, Warrant or</w:t>
      </w:r>
      <w:r>
        <w:rPr>
          <w:sz w:val="20"/>
          <w:szCs w:val="20"/>
          <w:color w:val="auto"/>
        </w:rPr>
        <w:tab/>
      </w:r>
      <w:r>
        <w:rPr>
          <w:rFonts w:ascii="Arial" w:cs="Arial" w:eastAsia="Arial" w:hAnsi="Arial"/>
          <w:sz w:val="19"/>
          <w:szCs w:val="19"/>
          <w:color w:val="auto"/>
        </w:rPr>
        <w:t>Other (describe)</w:t>
      </w:r>
    </w:p>
    <w:p>
      <w:pPr>
        <w:sectPr>
          <w:pgSz w:w="11900" w:h="16859" w:orient="portrait"/>
          <w:cols w:equalWidth="0" w:num="1">
            <w:col w:w="10219"/>
          </w:cols>
          <w:pgMar w:left="240" w:top="118" w:right="1440" w:bottom="0" w:gutter="0" w:footer="0" w:header="0"/>
          <w:type w:val="continuous"/>
        </w:sectPr>
      </w:pPr>
    </w:p>
    <w:bookmarkStart w:id="2" w:name="page3"/>
    <w:bookmarkEnd w:id="2"/>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60" w:type="dxa"/>
            <w:vAlign w:val="bottom"/>
            <w:gridSpan w:val="4"/>
          </w:tcPr>
          <w:p>
            <w:pPr>
              <w:ind w:left="180"/>
              <w:spacing w:after="0"/>
              <w:rPr>
                <w:sz w:val="20"/>
                <w:szCs w:val="20"/>
                <w:color w:val="auto"/>
              </w:rPr>
            </w:pPr>
            <w:r>
              <w:rPr>
                <w:rFonts w:ascii="Arial" w:cs="Arial" w:eastAsia="Arial" w:hAnsi="Arial"/>
                <w:sz w:val="22"/>
                <w:szCs w:val="22"/>
                <w:color w:val="auto"/>
              </w:rPr>
              <w:t>Other Right to Acquire Security</w:t>
            </w:r>
          </w:p>
        </w:tc>
        <w:tc>
          <w:tcPr>
            <w:tcW w:w="10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4"/>
        </w:trPr>
        <w:tc>
          <w:tcPr>
            <w:tcW w:w="4140" w:type="dxa"/>
            <w:vAlign w:val="bottom"/>
            <w:gridSpan w:val="6"/>
          </w:tcPr>
          <w:p>
            <w:pPr>
              <w:spacing w:after="0"/>
              <w:rPr>
                <w:sz w:val="20"/>
                <w:szCs w:val="20"/>
                <w:color w:val="auto"/>
              </w:rPr>
            </w:pPr>
            <w:r>
              <w:rPr>
                <w:rFonts w:ascii="Arial" w:cs="Arial" w:eastAsia="Arial" w:hAnsi="Arial"/>
                <w:sz w:val="22"/>
                <w:szCs w:val="22"/>
                <w:color w:val="auto"/>
              </w:rPr>
              <w:t>10. Business Combination Transaction</w:t>
            </w: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120" w:type="dxa"/>
            <w:vAlign w:val="bottom"/>
            <w:vMerge w:val="restart"/>
          </w:tcPr>
          <w:p>
            <w:pPr>
              <w:ind w:left="100"/>
              <w:spacing w:after="0"/>
              <w:rPr>
                <w:sz w:val="20"/>
                <w:szCs w:val="20"/>
                <w:color w:val="auto"/>
              </w:rPr>
            </w:pPr>
            <w:r>
              <w:rPr>
                <w:rFonts w:ascii="Arial" w:cs="Arial" w:eastAsia="Arial" w:hAnsi="Arial"/>
                <w:sz w:val="22"/>
                <w:szCs w:val="22"/>
                <w:color w:val="auto"/>
              </w:rPr>
              <w:t>Yes X No</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spacing w:after="0"/>
              <w:rPr>
                <w:sz w:val="20"/>
                <w:szCs w:val="20"/>
                <w:color w:val="auto"/>
              </w:rPr>
            </w:pPr>
            <w:r>
              <w:rPr>
                <w:rFonts w:ascii="Arial" w:cs="Arial" w:eastAsia="Arial" w:hAnsi="Arial"/>
                <w:sz w:val="22"/>
                <w:szCs w:val="22"/>
                <w:color w:val="auto"/>
              </w:rPr>
              <w:t>a merger, acquisition or exchange offer?</w:t>
            </w:r>
          </w:p>
        </w:tc>
        <w:tc>
          <w:tcPr>
            <w:tcW w:w="10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6"/>
          </w:tcPr>
          <w:p>
            <w:pPr>
              <w:spacing w:after="0"/>
              <w:rPr>
                <w:sz w:val="20"/>
                <w:szCs w:val="20"/>
                <w:color w:val="auto"/>
              </w:rPr>
            </w:pPr>
            <w:r>
              <w:rPr>
                <w:rFonts w:ascii="Arial" w:cs="Arial" w:eastAsia="Arial" w:hAnsi="Arial"/>
                <w:sz w:val="22"/>
                <w:szCs w:val="22"/>
                <w:color w:val="auto"/>
              </w:rPr>
              <w:t>Clarification of Response (if Necessary):</w:t>
            </w: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820" w:type="dxa"/>
            <w:vAlign w:val="bottom"/>
            <w:gridSpan w:val="5"/>
          </w:tcPr>
          <w:p>
            <w:pPr>
              <w:spacing w:after="0"/>
              <w:rPr>
                <w:sz w:val="20"/>
                <w:szCs w:val="20"/>
                <w:color w:val="auto"/>
              </w:rPr>
            </w:pPr>
            <w:r>
              <w:rPr>
                <w:rFonts w:ascii="Arial" w:cs="Arial" w:eastAsia="Arial" w:hAnsi="Arial"/>
                <w:sz w:val="22"/>
                <w:szCs w:val="22"/>
                <w:color w:val="auto"/>
              </w:rPr>
              <w:t>11. Minimum Investment</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7400" w:type="dxa"/>
            <w:vAlign w:val="bottom"/>
            <w:gridSpan w:val="7"/>
          </w:tcPr>
          <w:p>
            <w:pPr>
              <w:spacing w:after="0"/>
              <w:rPr>
                <w:sz w:val="20"/>
                <w:szCs w:val="20"/>
                <w:color w:val="auto"/>
              </w:rPr>
            </w:pPr>
            <w:r>
              <w:rPr>
                <w:rFonts w:ascii="Arial" w:cs="Arial" w:eastAsia="Arial" w:hAnsi="Arial"/>
                <w:sz w:val="22"/>
                <w:szCs w:val="22"/>
                <w:color w:val="auto"/>
              </w:rPr>
              <w:t>Minimum investment accepted from any outside investor $850,000 USD</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gridSpan w:val="5"/>
          </w:tcPr>
          <w:p>
            <w:pPr>
              <w:spacing w:after="0"/>
              <w:rPr>
                <w:sz w:val="20"/>
                <w:szCs w:val="20"/>
                <w:color w:val="auto"/>
              </w:rPr>
            </w:pPr>
            <w:r>
              <w:rPr>
                <w:rFonts w:ascii="Arial" w:cs="Arial" w:eastAsia="Arial" w:hAnsi="Arial"/>
                <w:sz w:val="22"/>
                <w:szCs w:val="22"/>
                <w:color w:val="auto"/>
              </w:rPr>
              <w:t>12. Sales Compensation</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20"/>
              <w:spacing w:after="0"/>
              <w:rPr>
                <w:sz w:val="20"/>
                <w:szCs w:val="20"/>
                <w:color w:val="auto"/>
              </w:rPr>
            </w:pPr>
            <w:r>
              <w:rPr>
                <w:rFonts w:ascii="Arial" w:cs="Arial" w:eastAsia="Arial" w:hAnsi="Arial"/>
                <w:sz w:val="22"/>
                <w:szCs w:val="22"/>
                <w:color w:val="auto"/>
                <w:w w:val="98"/>
              </w:rPr>
              <w:t>None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Michael Townley</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3112485</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ind w:left="40"/>
              <w:spacing w:after="0"/>
              <w:rPr>
                <w:sz w:val="20"/>
                <w:szCs w:val="20"/>
                <w:color w:val="auto"/>
              </w:rPr>
            </w:pPr>
            <w:r>
              <w:rPr>
                <w:rFonts w:ascii="Arial" w:cs="Arial" w:eastAsia="Arial" w:hAnsi="Arial"/>
                <w:sz w:val="22"/>
                <w:szCs w:val="22"/>
                <w:color w:val="auto"/>
                <w:w w:val="93"/>
              </w:rPr>
              <w:t>(Associated) Broker or Dealer</w:t>
            </w:r>
          </w:p>
        </w:tc>
        <w:tc>
          <w:tcPr>
            <w:tcW w:w="1320" w:type="dxa"/>
            <w:vAlign w:val="bottom"/>
          </w:tcPr>
          <w:p>
            <w:pPr>
              <w:ind w:left="100"/>
              <w:spacing w:after="0"/>
              <w:rPr>
                <w:sz w:val="20"/>
                <w:szCs w:val="20"/>
                <w:color w:val="auto"/>
              </w:rPr>
            </w:pPr>
            <w:r>
              <w:rPr>
                <w:rFonts w:ascii="Arial" w:cs="Arial" w:eastAsia="Arial" w:hAnsi="Arial"/>
                <w:sz w:val="22"/>
                <w:szCs w:val="22"/>
                <w:color w:val="auto"/>
              </w:rPr>
              <w:t>None</w:t>
            </w:r>
          </w:p>
        </w:tc>
        <w:tc>
          <w:tcPr>
            <w:tcW w:w="1020" w:type="dxa"/>
            <w:vAlign w:val="bottom"/>
          </w:tcPr>
          <w:p>
            <w:pPr>
              <w:spacing w:after="0"/>
              <w:rPr>
                <w:sz w:val="24"/>
                <w:szCs w:val="24"/>
                <w:color w:val="auto"/>
              </w:rPr>
            </w:pPr>
          </w:p>
        </w:tc>
        <w:tc>
          <w:tcPr>
            <w:tcW w:w="4060" w:type="dxa"/>
            <w:vAlign w:val="bottom"/>
            <w:gridSpan w:val="3"/>
          </w:tcPr>
          <w:p>
            <w:pPr>
              <w:ind w:left="8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Lake Street Capital Markets, LLC</w:t>
            </w: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164447</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1020" w:type="dxa"/>
            <w:vAlign w:val="bottom"/>
          </w:tcPr>
          <w:p>
            <w:pPr>
              <w:spacing w:after="0"/>
              <w:rPr>
                <w:sz w:val="24"/>
                <w:szCs w:val="24"/>
                <w:color w:val="auto"/>
              </w:rPr>
            </w:pPr>
          </w:p>
        </w:tc>
        <w:tc>
          <w:tcPr>
            <w:tcW w:w="4060" w:type="dxa"/>
            <w:vAlign w:val="bottom"/>
            <w:gridSpan w:val="3"/>
          </w:tcPr>
          <w:p>
            <w:pPr>
              <w:ind w:left="162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w w:val="98"/>
              </w:rPr>
              <w:t>117 EAST COLORADO BLVD, SUITE 600</w:t>
            </w:r>
          </w:p>
        </w:tc>
        <w:tc>
          <w:tcPr>
            <w:tcW w:w="1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City</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PASADENA</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CALIFORNIA</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rPr>
              <w:t>91105</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20" w:type="dxa"/>
            <w:vAlign w:val="bottom"/>
            <w:vMerge w:val="restart"/>
          </w:tcPr>
          <w:p>
            <w:pPr>
              <w:ind w:left="100"/>
              <w:spacing w:after="0"/>
              <w:rPr>
                <w:sz w:val="20"/>
                <w:szCs w:val="20"/>
                <w:color w:val="auto"/>
              </w:rPr>
            </w:pPr>
            <w:r>
              <w:rPr>
                <w:rFonts w:ascii="Arial" w:cs="Arial" w:eastAsia="Arial" w:hAnsi="Arial"/>
                <w:sz w:val="22"/>
                <w:szCs w:val="22"/>
                <w:color w:val="auto"/>
                <w:w w:val="96"/>
              </w:rPr>
              <w:t>All States</w:t>
            </w:r>
          </w:p>
        </w:tc>
        <w:tc>
          <w:tcPr>
            <w:tcW w:w="228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20" w:type="dxa"/>
            <w:vAlign w:val="bottom"/>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8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2780" w:type="dxa"/>
            <w:vAlign w:val="bottom"/>
            <w:tcBorders>
              <w:bottom w:val="single" w:sz="8" w:color="9A9A9A"/>
            </w:tcBorders>
            <w:gridSpan w:val="4"/>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20"/>
              <w:spacing w:after="0"/>
              <w:rPr>
                <w:sz w:val="20"/>
                <w:szCs w:val="20"/>
                <w:color w:val="auto"/>
              </w:rPr>
            </w:pPr>
            <w:r>
              <w:rPr>
                <w:rFonts w:ascii="Arial" w:cs="Arial" w:eastAsia="Arial" w:hAnsi="Arial"/>
                <w:sz w:val="22"/>
                <w:szCs w:val="22"/>
                <w:color w:val="auto"/>
                <w:w w:val="98"/>
              </w:rPr>
              <w:t>None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David Jonathan Merriman</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1303501</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ind w:left="40"/>
              <w:spacing w:after="0"/>
              <w:rPr>
                <w:sz w:val="20"/>
                <w:szCs w:val="20"/>
                <w:color w:val="auto"/>
              </w:rPr>
            </w:pPr>
            <w:r>
              <w:rPr>
                <w:rFonts w:ascii="Arial" w:cs="Arial" w:eastAsia="Arial" w:hAnsi="Arial"/>
                <w:sz w:val="22"/>
                <w:szCs w:val="22"/>
                <w:color w:val="auto"/>
                <w:w w:val="93"/>
              </w:rPr>
              <w:t>(Associated) Broker or Dealer</w:t>
            </w:r>
          </w:p>
        </w:tc>
        <w:tc>
          <w:tcPr>
            <w:tcW w:w="1320" w:type="dxa"/>
            <w:vAlign w:val="bottom"/>
          </w:tcPr>
          <w:p>
            <w:pPr>
              <w:ind w:left="100"/>
              <w:spacing w:after="0"/>
              <w:rPr>
                <w:sz w:val="20"/>
                <w:szCs w:val="20"/>
                <w:color w:val="auto"/>
              </w:rPr>
            </w:pPr>
            <w:r>
              <w:rPr>
                <w:rFonts w:ascii="Arial" w:cs="Arial" w:eastAsia="Arial" w:hAnsi="Arial"/>
                <w:sz w:val="22"/>
                <w:szCs w:val="22"/>
                <w:color w:val="auto"/>
              </w:rPr>
              <w:t>None</w:t>
            </w:r>
          </w:p>
        </w:tc>
        <w:tc>
          <w:tcPr>
            <w:tcW w:w="1020" w:type="dxa"/>
            <w:vAlign w:val="bottom"/>
          </w:tcPr>
          <w:p>
            <w:pPr>
              <w:spacing w:after="0"/>
              <w:rPr>
                <w:sz w:val="24"/>
                <w:szCs w:val="24"/>
                <w:color w:val="auto"/>
              </w:rPr>
            </w:pPr>
          </w:p>
        </w:tc>
        <w:tc>
          <w:tcPr>
            <w:tcW w:w="4060" w:type="dxa"/>
            <w:vAlign w:val="bottom"/>
            <w:gridSpan w:val="3"/>
          </w:tcPr>
          <w:p>
            <w:pPr>
              <w:ind w:left="8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B. Riley FBR, Inc.</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25027</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1020" w:type="dxa"/>
            <w:vAlign w:val="bottom"/>
          </w:tcPr>
          <w:p>
            <w:pPr>
              <w:spacing w:after="0"/>
              <w:rPr>
                <w:sz w:val="24"/>
                <w:szCs w:val="24"/>
                <w:color w:val="auto"/>
              </w:rPr>
            </w:pPr>
          </w:p>
        </w:tc>
        <w:tc>
          <w:tcPr>
            <w:tcW w:w="4060" w:type="dxa"/>
            <w:vAlign w:val="bottom"/>
            <w:gridSpan w:val="3"/>
          </w:tcPr>
          <w:p>
            <w:pPr>
              <w:ind w:left="162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Arial" w:cs="Arial" w:eastAsia="Arial" w:hAnsi="Arial"/>
                <w:sz w:val="22"/>
                <w:szCs w:val="22"/>
                <w:color w:val="auto"/>
              </w:rPr>
              <w:t>11100 SANTA MONICA BLVD.</w:t>
            </w: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SUITE 800</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City</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LOS ANGELES</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CALIFORNIA</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rPr>
              <w:t>90025</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20" w:type="dxa"/>
            <w:vAlign w:val="bottom"/>
            <w:vMerge w:val="restart"/>
          </w:tcPr>
          <w:p>
            <w:pPr>
              <w:ind w:left="100"/>
              <w:spacing w:after="0"/>
              <w:rPr>
                <w:sz w:val="20"/>
                <w:szCs w:val="20"/>
                <w:color w:val="auto"/>
              </w:rPr>
            </w:pPr>
            <w:r>
              <w:rPr>
                <w:rFonts w:ascii="Arial" w:cs="Arial" w:eastAsia="Arial" w:hAnsi="Arial"/>
                <w:sz w:val="22"/>
                <w:szCs w:val="22"/>
                <w:color w:val="auto"/>
                <w:w w:val="96"/>
              </w:rPr>
              <w:t>All States</w:t>
            </w:r>
          </w:p>
        </w:tc>
        <w:tc>
          <w:tcPr>
            <w:tcW w:w="228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20" w:type="dxa"/>
            <w:vAlign w:val="bottom"/>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420" w:type="dxa"/>
            <w:vAlign w:val="bottom"/>
            <w:tcBorders>
              <w:bottom w:val="single" w:sz="8" w:color="808080"/>
            </w:tcBorders>
            <w:gridSpan w:val="2"/>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9"/>
              </w:rPr>
              <w:t>CALIFORNIA</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ILLINOIS</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NEW YORK</w:t>
            </w:r>
          </w:p>
        </w:tc>
        <w:tc>
          <w:tcPr>
            <w:tcW w:w="1360" w:type="dxa"/>
            <w:vAlign w:val="bottom"/>
            <w:gridSpan w:val="2"/>
          </w:tcPr>
          <w:p>
            <w:pPr>
              <w:spacing w:after="0"/>
              <w:rPr>
                <w:sz w:val="22"/>
                <w:szCs w:val="22"/>
                <w:color w:val="auto"/>
              </w:rPr>
            </w:pPr>
          </w:p>
        </w:tc>
        <w:tc>
          <w:tcPr>
            <w:tcW w:w="1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0" w:type="dxa"/>
            <w:vAlign w:val="bottom"/>
            <w:tcBorders>
              <w:bottom w:val="single" w:sz="8" w:color="9A9A9A"/>
            </w:tcBorders>
          </w:tcPr>
          <w:p>
            <w:pPr>
              <w:spacing w:after="0"/>
              <w:rPr>
                <w:sz w:val="12"/>
                <w:szCs w:val="12"/>
                <w:color w:val="auto"/>
              </w:rPr>
            </w:pPr>
          </w:p>
        </w:tc>
        <w:tc>
          <w:tcPr>
            <w:tcW w:w="2780" w:type="dxa"/>
            <w:vAlign w:val="bottom"/>
            <w:tcBorders>
              <w:bottom w:val="single" w:sz="8" w:color="9A9A9A"/>
            </w:tcBorders>
            <w:gridSpan w:val="4"/>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22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42"/>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Recipient</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w w:val="94"/>
              </w:rPr>
              <w:t>Recipient CRD Number</w:t>
            </w:r>
          </w:p>
        </w:tc>
        <w:tc>
          <w:tcPr>
            <w:tcW w:w="660" w:type="dxa"/>
            <w:vAlign w:val="bottom"/>
          </w:tcPr>
          <w:p>
            <w:pPr>
              <w:ind w:left="120"/>
              <w:spacing w:after="0"/>
              <w:rPr>
                <w:sz w:val="20"/>
                <w:szCs w:val="20"/>
                <w:color w:val="auto"/>
              </w:rPr>
            </w:pPr>
            <w:r>
              <w:rPr>
                <w:rFonts w:ascii="Arial" w:cs="Arial" w:eastAsia="Arial" w:hAnsi="Arial"/>
                <w:sz w:val="22"/>
                <w:szCs w:val="22"/>
                <w:color w:val="auto"/>
                <w:w w:val="98"/>
              </w:rPr>
              <w:t>None</w:t>
            </w: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Jared David Schramm</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5150953</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ind w:left="40"/>
              <w:spacing w:after="0"/>
              <w:rPr>
                <w:sz w:val="20"/>
                <w:szCs w:val="20"/>
                <w:color w:val="auto"/>
              </w:rPr>
            </w:pPr>
            <w:r>
              <w:rPr>
                <w:rFonts w:ascii="Arial" w:cs="Arial" w:eastAsia="Arial" w:hAnsi="Arial"/>
                <w:sz w:val="22"/>
                <w:szCs w:val="22"/>
                <w:color w:val="auto"/>
                <w:w w:val="93"/>
              </w:rPr>
              <w:t>(Associated) Broker or Dealer</w:t>
            </w:r>
          </w:p>
        </w:tc>
        <w:tc>
          <w:tcPr>
            <w:tcW w:w="1320" w:type="dxa"/>
            <w:vAlign w:val="bottom"/>
          </w:tcPr>
          <w:p>
            <w:pPr>
              <w:ind w:left="100"/>
              <w:spacing w:after="0"/>
              <w:rPr>
                <w:sz w:val="20"/>
                <w:szCs w:val="20"/>
                <w:color w:val="auto"/>
              </w:rPr>
            </w:pPr>
            <w:r>
              <w:rPr>
                <w:rFonts w:ascii="Arial" w:cs="Arial" w:eastAsia="Arial" w:hAnsi="Arial"/>
                <w:sz w:val="22"/>
                <w:szCs w:val="22"/>
                <w:color w:val="auto"/>
              </w:rPr>
              <w:t>None</w:t>
            </w:r>
          </w:p>
        </w:tc>
        <w:tc>
          <w:tcPr>
            <w:tcW w:w="1020" w:type="dxa"/>
            <w:vAlign w:val="bottom"/>
          </w:tcPr>
          <w:p>
            <w:pPr>
              <w:spacing w:after="0"/>
              <w:rPr>
                <w:sz w:val="24"/>
                <w:szCs w:val="24"/>
                <w:color w:val="auto"/>
              </w:rPr>
            </w:pPr>
          </w:p>
        </w:tc>
        <w:tc>
          <w:tcPr>
            <w:tcW w:w="4060" w:type="dxa"/>
            <w:vAlign w:val="bottom"/>
            <w:gridSpan w:val="3"/>
          </w:tcPr>
          <w:p>
            <w:pPr>
              <w:ind w:left="80"/>
              <w:spacing w:after="0"/>
              <w:rPr>
                <w:sz w:val="20"/>
                <w:szCs w:val="20"/>
                <w:color w:val="auto"/>
              </w:rPr>
            </w:pPr>
            <w:r>
              <w:rPr>
                <w:rFonts w:ascii="Arial" w:cs="Arial" w:eastAsia="Arial" w:hAnsi="Arial"/>
                <w:sz w:val="22"/>
                <w:szCs w:val="22"/>
                <w:color w:val="auto"/>
                <w:w w:val="92"/>
              </w:rPr>
              <w:t>(Associated) Broker or Dealer CRD Number</w:t>
            </w:r>
          </w:p>
        </w:tc>
        <w:tc>
          <w:tcPr>
            <w:tcW w:w="2200" w:type="dxa"/>
            <w:vAlign w:val="bottom"/>
          </w:tcPr>
          <w:p>
            <w:pPr>
              <w:ind w:left="12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Roth Capital Partners, LLC</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15407</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gridSpan w:val="2"/>
          </w:tcPr>
          <w:p>
            <w:pPr>
              <w:ind w:left="340"/>
              <w:spacing w:after="0"/>
              <w:rPr>
                <w:sz w:val="20"/>
                <w:szCs w:val="20"/>
                <w:color w:val="auto"/>
              </w:rPr>
            </w:pPr>
            <w:r>
              <w:rPr>
                <w:rFonts w:ascii="Arial" w:cs="Arial" w:eastAsia="Arial" w:hAnsi="Arial"/>
                <w:sz w:val="22"/>
                <w:szCs w:val="22"/>
                <w:b w:val="1"/>
                <w:bCs w:val="1"/>
                <w:color w:val="auto"/>
              </w:rPr>
              <w:t>Street Address 1</w:t>
            </w:r>
          </w:p>
        </w:tc>
        <w:tc>
          <w:tcPr>
            <w:tcW w:w="1020" w:type="dxa"/>
            <w:vAlign w:val="bottom"/>
          </w:tcPr>
          <w:p>
            <w:pPr>
              <w:spacing w:after="0"/>
              <w:rPr>
                <w:sz w:val="24"/>
                <w:szCs w:val="24"/>
                <w:color w:val="auto"/>
              </w:rPr>
            </w:pPr>
          </w:p>
        </w:tc>
        <w:tc>
          <w:tcPr>
            <w:tcW w:w="4060" w:type="dxa"/>
            <w:vAlign w:val="bottom"/>
            <w:gridSpan w:val="3"/>
          </w:tcPr>
          <w:p>
            <w:pPr>
              <w:ind w:left="1620"/>
              <w:spacing w:after="0"/>
              <w:rPr>
                <w:sz w:val="20"/>
                <w:szCs w:val="20"/>
                <w:color w:val="auto"/>
              </w:rPr>
            </w:pPr>
            <w:r>
              <w:rPr>
                <w:rFonts w:ascii="Arial" w:cs="Arial" w:eastAsia="Arial" w:hAnsi="Arial"/>
                <w:sz w:val="22"/>
                <w:szCs w:val="22"/>
                <w:b w:val="1"/>
                <w:bCs w:val="1"/>
                <w:color w:val="auto"/>
              </w:rPr>
              <w:t>Street Address 2</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888 SAN CLEMENTE DR.</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SUITE 400</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City</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w w:val="98"/>
              </w:rPr>
              <w:t>State/Province/Country</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2"/>
                <w:szCs w:val="22"/>
                <w:color w:val="auto"/>
              </w:rPr>
              <w:t>NEWPORT BEACH</w:t>
            </w: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tcPr>
          <w:p>
            <w:pPr>
              <w:ind w:left="40"/>
              <w:spacing w:after="0"/>
              <w:rPr>
                <w:sz w:val="20"/>
                <w:szCs w:val="20"/>
                <w:color w:val="auto"/>
              </w:rPr>
            </w:pPr>
            <w:r>
              <w:rPr>
                <w:rFonts w:ascii="Arial" w:cs="Arial" w:eastAsia="Arial" w:hAnsi="Arial"/>
                <w:sz w:val="22"/>
                <w:szCs w:val="22"/>
                <w:color w:val="auto"/>
              </w:rPr>
              <w:t>CALIFORNIA</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ind w:left="720"/>
              <w:spacing w:after="0"/>
              <w:rPr>
                <w:sz w:val="20"/>
                <w:szCs w:val="20"/>
                <w:color w:val="auto"/>
              </w:rPr>
            </w:pPr>
            <w:r>
              <w:rPr>
                <w:rFonts w:ascii="Arial" w:cs="Arial" w:eastAsia="Arial" w:hAnsi="Arial"/>
                <w:sz w:val="22"/>
                <w:szCs w:val="22"/>
                <w:color w:val="auto"/>
              </w:rPr>
              <w:t>92660</w:t>
            </w:r>
          </w:p>
        </w:tc>
        <w:tc>
          <w:tcPr>
            <w:tcW w:w="0" w:type="dxa"/>
            <w:vAlign w:val="bottom"/>
          </w:tcPr>
          <w:p>
            <w:pPr>
              <w:spacing w:after="0"/>
              <w:rPr>
                <w:sz w:val="1"/>
                <w:szCs w:val="1"/>
                <w:color w:val="auto"/>
              </w:rPr>
            </w:pPr>
          </w:p>
        </w:tc>
      </w:tr>
      <w:tr>
        <w:trPr>
          <w:trHeight w:val="306"/>
        </w:trPr>
        <w:tc>
          <w:tcPr>
            <w:tcW w:w="40" w:type="dxa"/>
            <w:vAlign w:val="bottom"/>
          </w:tcPr>
          <w:p>
            <w:pPr>
              <w:spacing w:after="0"/>
              <w:rPr>
                <w:sz w:val="24"/>
                <w:szCs w:val="24"/>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1020" w:type="dxa"/>
            <w:vAlign w:val="bottom"/>
            <w:vMerge w:val="restart"/>
          </w:tcPr>
          <w:p>
            <w:pPr>
              <w:ind w:left="100"/>
              <w:spacing w:after="0"/>
              <w:rPr>
                <w:sz w:val="20"/>
                <w:szCs w:val="20"/>
                <w:color w:val="auto"/>
              </w:rPr>
            </w:pPr>
            <w:r>
              <w:rPr>
                <w:rFonts w:ascii="Arial" w:cs="Arial" w:eastAsia="Arial" w:hAnsi="Arial"/>
                <w:sz w:val="22"/>
                <w:szCs w:val="22"/>
                <w:color w:val="auto"/>
                <w:w w:val="96"/>
              </w:rPr>
              <w:t>All States</w:t>
            </w:r>
          </w:p>
        </w:tc>
        <w:tc>
          <w:tcPr>
            <w:tcW w:w="2280" w:type="dxa"/>
            <w:vAlign w:val="bottom"/>
            <w:vMerge w:val="restart"/>
          </w:tcPr>
          <w:p>
            <w:pPr>
              <w:ind w:left="260"/>
              <w:spacing w:after="0"/>
              <w:rPr>
                <w:sz w:val="20"/>
                <w:szCs w:val="20"/>
                <w:color w:val="auto"/>
              </w:rPr>
            </w:pPr>
            <w:r>
              <w:rPr>
                <w:rFonts w:ascii="Arial" w:cs="Arial" w:eastAsia="Arial" w:hAnsi="Arial"/>
                <w:sz w:val="22"/>
                <w:szCs w:val="22"/>
                <w:color w:val="auto"/>
              </w:rPr>
              <w:t>Foreign/non-US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1020" w:type="dxa"/>
            <w:vAlign w:val="bottom"/>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10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-5687060</wp:posOffset>
            </wp:positionV>
            <wp:extent cx="59690" cy="676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59690" cy="676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-5687060</wp:posOffset>
            </wp:positionV>
            <wp:extent cx="727202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788670"/>
                    </a:xfrm>
                    <a:prstGeom prst="rect">
                      <a:avLst/>
                    </a:prstGeom>
                    <a:noFill/>
                  </pic:spPr>
                </pic:pic>
              </a:graphicData>
            </a:graphic>
          </wp:anchor>
        </w:drawing>
        <w:drawing>
          <wp:anchor simplePos="0" relativeHeight="251657728" behindDoc="1" locked="0" layoutInCell="0" allowOverlap="1">
            <wp:simplePos x="0" y="0"/>
            <wp:positionH relativeFrom="column">
              <wp:posOffset>901700</wp:posOffset>
            </wp:positionH>
            <wp:positionV relativeFrom="paragraph">
              <wp:posOffset>-2822575</wp:posOffset>
            </wp:positionV>
            <wp:extent cx="59690"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9690" cy="67691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-2822575</wp:posOffset>
            </wp:positionV>
            <wp:extent cx="7272020" cy="788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78867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41275</wp:posOffset>
            </wp:positionV>
            <wp:extent cx="942975" cy="408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942975" cy="408940"/>
                    </a:xfrm>
                    <a:prstGeom prst="rect">
                      <a:avLst/>
                    </a:prstGeom>
                    <a:noFill/>
                  </pic:spPr>
                </pic:pic>
              </a:graphicData>
            </a:graphic>
          </wp:anchor>
        </w:drawing>
      </w:r>
    </w:p>
    <w:p>
      <w:pPr>
        <w:spacing w:after="0" w:line="38" w:lineRule="exact"/>
        <w:rPr>
          <w:sz w:val="20"/>
          <w:szCs w:val="20"/>
          <w:color w:val="auto"/>
        </w:rPr>
      </w:pPr>
    </w:p>
    <w:p>
      <w:pPr>
        <w:ind w:left="60"/>
        <w:spacing w:after="0"/>
        <w:rPr>
          <w:sz w:val="20"/>
          <w:szCs w:val="20"/>
          <w:color w:val="auto"/>
        </w:rPr>
      </w:pPr>
      <w:r>
        <w:rPr>
          <w:sz w:val="1"/>
          <w:szCs w:val="1"/>
          <w:color w:val="auto"/>
        </w:rPr>
        <w:drawing>
          <wp:inline distT="0" distB="0" distL="0" distR="0">
            <wp:extent cx="34290" cy="21399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22"/>
          <w:szCs w:val="22"/>
          <w:color w:val="auto"/>
        </w:rPr>
        <w:t>CALIFORNIA</w:t>
      </w:r>
      <w:r>
        <w:rPr>
          <w:sz w:val="1"/>
          <w:szCs w:val="1"/>
          <w:color w:val="auto"/>
        </w:rPr>
        <w:drawing>
          <wp:inline distT="0" distB="0" distL="0" distR="0">
            <wp:extent cx="34290" cy="2139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2"/>
          <w:szCs w:val="22"/>
          <w:color w:val="auto"/>
        </w:rPr>
        <w:t>ILLINOIS</w:t>
      </w:r>
    </w:p>
    <w:p>
      <w:pPr>
        <w:sectPr>
          <w:pgSz w:w="11900" w:h="16899" w:orient="portrait"/>
          <w:cols w:equalWidth="0" w:num="1">
            <w:col w:w="11420"/>
          </w:cols>
          <w:pgMar w:left="240" w:top="118" w:right="239" w:bottom="0" w:gutter="0" w:footer="0" w:header="0"/>
        </w:sectPr>
      </w:pPr>
    </w:p>
    <w:bookmarkStart w:id="3" w:name="page4"/>
    <w:bookmarkEnd w:id="3"/>
    <w:p>
      <w:pPr>
        <w:ind w:left="20"/>
        <w:spacing w:after="0"/>
        <w:rPr>
          <w:sz w:val="20"/>
          <w:szCs w:val="20"/>
          <w:color w:val="auto"/>
        </w:rPr>
      </w:pPr>
      <w:r>
        <w:rPr>
          <w:sz w:val="1"/>
          <w:sz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930275" cy="261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930275" cy="261620"/>
                    </a:xfrm>
                    <a:prstGeom prst="rect">
                      <a:avLst/>
                    </a:prstGeom>
                    <a:noFill/>
                  </pic:spPr>
                </pic:pic>
              </a:graphicData>
            </a:graphic>
          </wp:anchor>
        </w:drawing>
        <w:drawing>
          <wp:inline distT="0" distB="0" distL="0" distR="0">
            <wp:extent cx="59690" cy="2616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1620"/>
                    </a:xfrm>
                    <a:prstGeom prst="rect">
                      <a:avLst/>
                    </a:prstGeom>
                    <a:noFill/>
                    <a:ln>
                      <a:noFill/>
                    </a:ln>
                  </pic:spPr>
                </pic:pic>
              </a:graphicData>
            </a:graphic>
          </wp:inline>
        </w:drawing>
      </w:r>
      <w:r>
        <w:rPr>
          <w:rFonts w:ascii="Arial" w:cs="Arial" w:eastAsia="Arial" w:hAnsi="Arial"/>
          <w:sz w:val="19"/>
          <w:szCs w:val="19"/>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99" w:right="279" w:bottom="433" w:gutter="0" w:footer="0" w:header="0"/>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4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$9,000,000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020" w:type="dxa"/>
            <w:vAlign w:val="bottom"/>
          </w:tcPr>
          <w:p>
            <w:pPr>
              <w:jc w:val="right"/>
              <w:spacing w:after="0"/>
              <w:rPr>
                <w:sz w:val="20"/>
                <w:szCs w:val="20"/>
                <w:color w:val="auto"/>
              </w:rPr>
            </w:pPr>
            <w:r>
              <w:rPr>
                <w:rFonts w:ascii="Arial" w:cs="Arial" w:eastAsia="Arial" w:hAnsi="Arial"/>
                <w:sz w:val="22"/>
                <w:szCs w:val="22"/>
                <w:color w:val="auto"/>
                <w:w w:val="88"/>
              </w:rPr>
              <w:t>$9,000,000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0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20"/>
              <w:spacing w:after="0"/>
              <w:rPr>
                <w:sz w:val="20"/>
                <w:szCs w:val="20"/>
                <w:color w:val="auto"/>
              </w:rPr>
            </w:pPr>
            <w:r>
              <w:rPr>
                <w:rFonts w:ascii="Arial" w:cs="Arial" w:eastAsia="Arial" w:hAnsi="Arial"/>
                <w:sz w:val="22"/>
                <w:szCs w:val="22"/>
                <w:color w:val="auto"/>
              </w:rPr>
              <w:t>USD</w:t>
            </w:r>
          </w:p>
        </w:tc>
        <w:tc>
          <w:tcPr>
            <w:tcW w:w="340" w:type="dxa"/>
            <w:vAlign w:val="bottom"/>
          </w:tcPr>
          <w:p>
            <w:pPr>
              <w:ind w:left="4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$772,500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99" w:right="279" w:bottom="433"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220" w:type="dxa"/>
            <w:vAlign w:val="bottom"/>
            <w:tcBorders>
              <w:top w:val="single" w:sz="8" w:color="2C2C2C"/>
              <w:bottom w:val="single" w:sz="8" w:color="808080"/>
            </w:tcBorders>
          </w:tcPr>
          <w:p>
            <w:pPr>
              <w:ind w:left="84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48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214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860" w:type="dxa"/>
            <w:vAlign w:val="bottom"/>
            <w:tcBorders>
              <w:top w:val="single" w:sz="8" w:color="2C2C2C"/>
              <w:bottom w:val="single" w:sz="8" w:color="808080"/>
            </w:tcBorders>
          </w:tcPr>
          <w:p>
            <w:pPr>
              <w:ind w:left="122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OptimizeRx Corp</w:t>
            </w:r>
          </w:p>
        </w:tc>
        <w:tc>
          <w:tcPr>
            <w:tcW w:w="40" w:type="dxa"/>
            <w:vAlign w:val="bottom"/>
          </w:tcPr>
          <w:p>
            <w:pPr>
              <w:spacing w:after="0"/>
              <w:rPr>
                <w:sz w:val="22"/>
                <w:szCs w:val="22"/>
                <w:color w:val="auto"/>
              </w:rPr>
            </w:pPr>
          </w:p>
        </w:tc>
        <w:tc>
          <w:tcPr>
            <w:tcW w:w="24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Douglas P. Baker</w:t>
            </w:r>
          </w:p>
        </w:tc>
        <w:tc>
          <w:tcPr>
            <w:tcW w:w="40" w:type="dxa"/>
            <w:vAlign w:val="bottom"/>
          </w:tcPr>
          <w:p>
            <w:pPr>
              <w:spacing w:after="0"/>
              <w:rPr>
                <w:sz w:val="22"/>
                <w:szCs w:val="22"/>
                <w:color w:val="auto"/>
              </w:rPr>
            </w:pPr>
          </w:p>
        </w:tc>
        <w:tc>
          <w:tcPr>
            <w:tcW w:w="2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Douglas P. Baker</w:t>
            </w:r>
          </w:p>
        </w:tc>
        <w:tc>
          <w:tcPr>
            <w:tcW w:w="40" w:type="dxa"/>
            <w:vAlign w:val="bottom"/>
          </w:tcPr>
          <w:p>
            <w:pPr>
              <w:spacing w:after="0"/>
              <w:rPr>
                <w:sz w:val="22"/>
                <w:szCs w:val="22"/>
                <w:color w:val="auto"/>
              </w:rPr>
            </w:pPr>
          </w:p>
        </w:tc>
        <w:tc>
          <w:tcPr>
            <w:tcW w:w="2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22"/>
                <w:szCs w:val="22"/>
                <w:color w:val="auto"/>
                <w:w w:val="88"/>
              </w:rPr>
              <w:t>2018-05-11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2"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2019-12-07T15:02:41Z</dcterms:created>
  <dcterms:modified xsi:type="dcterms:W3CDTF">2019-12-07T15:02:41Z</dcterms:modified>
</cp:coreProperties>
</file>