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26,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60" w:type="dxa"/>
            <w:vAlign w:val="bottom"/>
            <w:gridSpan w:val="4"/>
          </w:tcPr>
          <w:p>
            <w:pPr>
              <w:jc w:val="right"/>
              <w:ind w:right="1360"/>
              <w:spacing w:after="0"/>
              <w:rPr>
                <w:sz w:val="20"/>
                <w:szCs w:val="20"/>
                <w:color w:val="auto"/>
              </w:rPr>
            </w:pPr>
            <w:r>
              <w:rPr>
                <w:rFonts w:ascii="Arial" w:cs="Arial" w:eastAsia="Arial" w:hAnsi="Arial"/>
                <w:sz w:val="18"/>
                <w:szCs w:val="18"/>
                <w:color w:val="auto"/>
              </w:rPr>
              <w:t>001-38543</w:t>
            </w:r>
          </w:p>
        </w:tc>
        <w:tc>
          <w:tcPr>
            <w:tcW w:w="338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800" w:type="dxa"/>
            <w:vAlign w:val="bottom"/>
            <w:gridSpan w:val="4"/>
          </w:tcPr>
          <w:p>
            <w:pPr>
              <w:jc w:val="center"/>
              <w:ind w:right="530"/>
              <w:spacing w:after="0"/>
              <w:rPr>
                <w:sz w:val="20"/>
                <w:szCs w:val="20"/>
                <w:color w:val="auto"/>
              </w:rPr>
            </w:pPr>
            <w:r>
              <w:rPr>
                <w:rFonts w:ascii="Arial" w:cs="Arial" w:eastAsia="Arial" w:hAnsi="Arial"/>
                <w:sz w:val="18"/>
                <w:szCs w:val="18"/>
                <w:color w:val="auto"/>
                <w:w w:val="93"/>
              </w:rPr>
              <w:t>(State or other jurisdiction of incorporation)</w:t>
            </w:r>
          </w:p>
        </w:tc>
        <w:tc>
          <w:tcPr>
            <w:tcW w:w="336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(Commission File Number)</w:t>
            </w:r>
          </w:p>
        </w:tc>
        <w:tc>
          <w:tcPr>
            <w:tcW w:w="3380" w:type="dxa"/>
            <w:vAlign w:val="bottom"/>
            <w:gridSpan w:val="5"/>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6"/>
          </w:tcPr>
          <w:p>
            <w:pPr>
              <w:jc w:val="center"/>
              <w:ind w:right="158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10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60" w:type="dxa"/>
            <w:vAlign w:val="bottom"/>
            <w:gridSpan w:val="4"/>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26, 2020, we issued a press release announcing the details of our earnings conference call, to be held on Monday, November 9, 2020 at 4:30 p.m. Eastern Time.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380365</wp:posOffset>
            </wp:positionV>
            <wp:extent cx="254571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40" w:right="60"/>
        <w:spacing w:after="0" w:line="272" w:lineRule="auto"/>
        <w:rPr>
          <w:sz w:val="20"/>
          <w:szCs w:val="20"/>
          <w:color w:val="auto"/>
        </w:rPr>
      </w:pPr>
      <w:r>
        <w:rPr>
          <w:rFonts w:ascii="Arial" w:cs="Arial" w:eastAsia="Arial" w:hAnsi="Arial"/>
          <w:sz w:val="32"/>
          <w:szCs w:val="32"/>
          <w:b w:val="1"/>
          <w:bCs w:val="1"/>
          <w:color w:val="auto"/>
        </w:rPr>
        <w:t>OptimizeRx Sets Third Quarter 2020 Conference Call for Monday, November 9, 2020 at 4:30 p.m. ET</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 October 26,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and patients, will hold a conference call on Monday, November 9, 2020 at 4:30 p.m. Eastern time to discuss its results for the third quarter ended September 30, 2020. OptimizeRx management will host the call, followed by a question and answer period.</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earlier reported, the company expects to report record revenue for the quarter of more than $10.0 million, up over 100% from the same year-ago quarter, along with positive non-GAAP net income.</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the call, management will review how this growth has been driven organically by a combination of enterprise deals and tactical programs, as the company’s life science customers increasingly see the value in transparent access to physicians and patients provided by the OptimizeRx Digital Health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full financial results for the quarter will be issued in a press release prior to the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Monday, November 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1-800-430-8332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1-323-347-3277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9818386</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30, 2020, as well as available for replay via the Investors section of the OptimizeRx website at www.optimizerx.com/investors.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9818386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2020-10-26T14:57:43Z</dcterms:created>
  <dcterms:modified xsi:type="dcterms:W3CDTF">2020-10-26T14:57:43Z</dcterms:modified>
</cp:coreProperties>
</file>