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16, 2020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Nevada</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001-38543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0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75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70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5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4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325755</wp:posOffset>
            </wp:positionV>
            <wp:extent cx="2846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33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16, 2020, we issued a press release announcing the partnership with information services provider, Fierce Life Sciences, to develop a collaborative, design thinking event to tackle some of the biggest challenges facing healthcare. A copy of the press release is attached as Exhibit 99.1 to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November 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168275</wp:posOffset>
            </wp:positionV>
            <wp:extent cx="2545715"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57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340" w:right="68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OptimizeRx and Questex’s Fierce Life Sciences Tackle Industry’s Top Challenges in Design Thinking Event, Innovate4Outcomes </w:t>
      </w:r>
      <w:r>
        <w:rPr>
          <w:rFonts w:ascii="Times New Roman" w:cs="Times New Roman" w:eastAsia="Times New Roman" w:hAnsi="Times New Roman"/>
          <w:sz w:val="17"/>
          <w:szCs w:val="17"/>
          <w:i w:val="1"/>
          <w:iCs w:val="1"/>
          <w:color w:val="auto"/>
        </w:rPr>
        <w:t>Event Brings Providers and Life Sciences Leaders Together to Collaborate on Solutions for Better Patient Outcomes</w:t>
      </w:r>
    </w:p>
    <w:p>
      <w:pPr>
        <w:spacing w:after="0" w:line="2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November 17, 2020 </w:t>
      </w:r>
      <w:r>
        <w:rPr>
          <w:rFonts w:ascii="Times New Roman" w:cs="Times New Roman" w:eastAsia="Times New Roman" w:hAnsi="Times New Roman"/>
          <w:sz w:val="18"/>
          <w:szCs w:val="18"/>
          <w:color w:val="auto"/>
        </w:rPr>
        <w:t>– 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has partnered with information services provider, Fierce Life Sciences, to develop a collaborative, design thinking event to tackle some of the biggest challenges facing healthcare.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will bring together some of the industry’s most prominent thought leaders to innovate solutions for new and traditional healthcare challenges.</w:t>
      </w:r>
    </w:p>
    <w:p>
      <w:pPr>
        <w:spacing w:after="0" w:line="22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onset of COVID-19 in the first quarter of 2020 forced everyone to adapt to a rapid expansion of digital healthcare options and the new widespread challenge of delayed treatments. With this event, OptimizeRx, in partnership with Fierce Life Sciences, offers a unique opportunity for participants to collaborate with thought leaders and brainstorm solutions to the following challenges:</w:t>
      </w:r>
    </w:p>
    <w:p>
      <w:pPr>
        <w:spacing w:after="0" w:line="176" w:lineRule="exact"/>
        <w:rPr>
          <w:sz w:val="20"/>
          <w:szCs w:val="20"/>
          <w:color w:val="auto"/>
        </w:rPr>
      </w:pPr>
    </w:p>
    <w:p>
      <w:pPr>
        <w:ind w:left="340" w:right="2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face-to-face interactions remain off the table until at least the middle of 2021, what more can be done to virtually support providers in delivering appropriate care?</w:t>
      </w:r>
    </w:p>
    <w:p>
      <w:pPr>
        <w:spacing w:after="0" w:line="53"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role can clinicians play in directing digital strategies that encourage patients to follow recommended courses of treatment and achieve positive outcomes?</w:t>
      </w:r>
    </w:p>
    <w:p>
      <w:pPr>
        <w:spacing w:after="0" w:line="53"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support programs are largely unadopted, but providers report that they can successfully promote patient outcomes. What can be done to further empower patients to utilize support programs?</w:t>
      </w:r>
    </w:p>
    <w:p>
      <w:pPr>
        <w:spacing w:after="0" w:line="53"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can have a huge impact on patients. How can social media and other channels be harnessed to shape authentic engagement experiences for patients and improve health outcomes?</w:t>
      </w:r>
    </w:p>
    <w:p>
      <w:pPr>
        <w:spacing w:after="0" w:line="27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we continue to navigate the lasting impact of COVID-19 on our healthcare infrastructure, we believe it is essential that we continually collaborate and partner with leading experts in life sciences and care delivery,” commented Steve Silvestro, chief commercial officer at OptimizeRx. “These partnerships and collaborations help ensure that we are not only supporting but cultivating innovation. We are thrilled to bring together these excellent thought leaders for this event, where we can collaborate on actionable solutions that address the real-world problems faced today by providers and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Innovate4Outcomes team leads include: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Allen - Lead, Digital Operations Global Public Affairs, Bristol-Myers Squibb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Gomez - Director of Worldwide Omni-Channel Content and Channel Strategy, BD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Hiyam Nadel - Director of the Center for Innovations in Care Delivery, Massachusetts General Hospital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Neal Wolff - Vice President, Marketing, Nevakar,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Ritesh Patel - Chief Digital Officer, Ogilvy Health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Angelo Campano - SVP, Principal, Agency Channels, OptimizeRx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Silvestro - Chief Commercial Officer, OptimizeRx.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full list of team leads here.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Innovate4Outcomes Virtual Event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Thursday, December 3,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2:00 pm - 4:00 p.m. 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Register at </w:t>
      </w:r>
      <w:r>
        <w:rPr>
          <w:rFonts w:ascii="Times New Roman" w:cs="Times New Roman" w:eastAsia="Times New Roman" w:hAnsi="Times New Roman"/>
          <w:sz w:val="18"/>
          <w:szCs w:val="18"/>
          <w:color w:val="434343"/>
        </w:rPr>
        <w:t>www.fiercelifesciences.com/Innovate4Outcomes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Attendance will be limited to 100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Questex</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Questex helps people live better and longer. Questex brings people together in the markets that help people live better: travel, hospitality and wellness; the industries that help people live longer: life science and healthcare; and the technologies that enable and fuel these new experiences. We live in the experience economy - connecting our ecosystem through live events, surrounded by data insights and digital communities. We deliver experience and real results. It happens here. For more information, visit questex.com.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2020-11-17T13:12:31Z</dcterms:created>
  <dcterms:modified xsi:type="dcterms:W3CDTF">2020-11-17T13:12:31Z</dcterms:modified>
</cp:coreProperties>
</file>