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60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8280" w:type="dxa"/>
            <w:vAlign w:val="bottom"/>
            <w:gridSpan w:val="9"/>
          </w:tcPr>
          <w:p>
            <w:pPr>
              <w:jc w:val="center"/>
              <w:ind w:right="2870"/>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21, 2020</w:t>
            </w:r>
          </w:p>
        </w:tc>
      </w:tr>
      <w:tr>
        <w:trPr>
          <w:trHeight w:val="391"/>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color w:val="auto"/>
              </w:rPr>
              <w:t>OptimizeRx Corporation</w:t>
            </w:r>
          </w:p>
        </w:tc>
        <w:tc>
          <w:tcPr>
            <w:tcW w:w="360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53"/>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Nevada</w:t>
            </w:r>
          </w:p>
        </w:tc>
        <w:tc>
          <w:tcPr>
            <w:tcW w:w="3560" w:type="dxa"/>
            <w:vAlign w:val="bottom"/>
            <w:gridSpan w:val="6"/>
          </w:tcPr>
          <w:p>
            <w:pPr>
              <w:jc w:val="center"/>
              <w:ind w:left="1690"/>
              <w:spacing w:after="0"/>
              <w:rPr>
                <w:sz w:val="20"/>
                <w:szCs w:val="20"/>
                <w:color w:val="auto"/>
              </w:rPr>
            </w:pPr>
            <w:r>
              <w:rPr>
                <w:rFonts w:ascii="Times New Roman" w:cs="Times New Roman" w:eastAsia="Times New Roman" w:hAnsi="Times New Roman"/>
                <w:sz w:val="18"/>
                <w:szCs w:val="18"/>
                <w:color w:val="auto"/>
                <w:w w:val="99"/>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0"/>
        </w:trPr>
        <w:tc>
          <w:tcPr>
            <w:tcW w:w="7640" w:type="dxa"/>
            <w:vAlign w:val="bottom"/>
            <w:gridSpan w:val="9"/>
          </w:tcPr>
          <w:p>
            <w:pPr>
              <w:jc w:val="center"/>
              <w:ind w:right="212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5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291465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9"/>
              </w:rPr>
              <w:t>OPRX</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21, 2020, we issued a press release concerning our webinar series this week with a panel of industry experts and thought leaders presenting innovative ideas for improving medication launches. A copy of the press release is attached as Exhibit 99.1 to this Current Report on Form 8-K.</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September 21,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21,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156845</wp:posOffset>
            </wp:positionV>
            <wp:extent cx="349758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Continues Webinar Series, Introducing Innovative Ideas for Transforming New Medication Launches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Presented in Collaboration with the Digital Health Coalition and Diligent Health Solutions</w:t>
      </w:r>
    </w:p>
    <w:p>
      <w:pPr>
        <w:spacing w:after="0" w:line="22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September 21, 2020 </w:t>
      </w:r>
      <w:r>
        <w:rPr>
          <w:rFonts w:ascii="Times New Roman" w:cs="Times New Roman" w:eastAsia="Times New Roman" w:hAnsi="Times New Roman"/>
          <w:sz w:val="18"/>
          <w:szCs w:val="18"/>
          <w:color w:val="auto"/>
        </w:rPr>
        <w:t>– 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will resume its webinar series this week with a panel of industry experts and thought leaders presenting innovative ideas for improving medication launches.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OptimizeRx is presenting this webinar in collaboration with the Digital Health Coalition and Diligent Health Solutions. The organizations have teamed up to address pain points in patient adherence to new medications that present undesirable side-effects. The discussion will focus on ways life science companies can deliver more effective programs for such medications, and achieve better outcomes for patients and their care teams.</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 panel of industry experts will discuss a new case study of an innovative and highly successful patient engagement program that helped patients successfully navigate the side effects of treatment and adhere to life-extending therapy.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panel will be moderated by Mark Bard, co-founder of The DHC Group, and Rebecca Love, MSN, RN, principal of clinical innovations</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for OptimizeRx. They will be joined by Mary Anne Greenberg, CEO of Diligent Health Solutions; Eugene Borukhovich, COO of YourCoach.Health and former Global Head Digital Health at Bayer; and Chris DiCostanzo, vice president of client relations at OptimizeRx.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Topic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Innovative Ideas to Transform New Medication Launches: Case Study and Panel Discussion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Launching a new medication in a complex disease state is often fraught with complications that can impact medication adherence. While new medications can improve a patient’s quality of life, they can also present significant side effects that result in patients abandoning treatment. When patients are faced with a life-threatening disease, unexpected or misunderstood side effects can trigger fears that the medication is having an adverse effect or worsening their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t>This webinar will discuss innovative and best-in-practice approaches to new drug launches that explore the art, science and psychology of treatment and medication adherence. It will explore the complexities involved but also the opportunities for life science companies to deliver new programs that achieve positive outcomes for patients and their care teams. Join this incredible panel of industry experts and thought leaders who bring to the discussion decades of experience in innovative drug launches.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Thursday, September 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1:00 p.m. 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webinar is free and open to anyone in the industry interested in participating in a practical conversation with industry leaders.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today at www.optimizerx.com/webinars.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or Grant Stude,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2020-09-21T11:17:24Z</dcterms:created>
  <dcterms:modified xsi:type="dcterms:W3CDTF">2020-09-21T11:17:24Z</dcterms:modified>
</cp:coreProperties>
</file>