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13G is filed:</w:t>
      </w:r>
    </w:p>
    <w:p>
      <w:pPr>
        <w:spacing w:after="0" w:line="233" w:lineRule="exact"/>
        <w:rPr>
          <w:sz w:val="24"/>
          <w:szCs w:val="24"/>
          <w:color w:val="auto"/>
        </w:rPr>
      </w:pPr>
    </w:p>
    <w:p>
      <w:pPr>
        <w:jc w:val="both"/>
        <w:ind w:left="660" w:right="9180" w:hanging="4"/>
        <w:spacing w:after="0" w:line="276" w:lineRule="auto"/>
        <w:tabs>
          <w:tab w:leader="none" w:pos="894" w:val="left"/>
        </w:tabs>
        <w:numPr>
          <w:ilvl w:val="1"/>
          <w:numId w:val="1"/>
        </w:numPr>
        <w:rPr>
          <w:rFonts w:ascii="Arial" w:cs="Arial" w:eastAsia="Arial" w:hAnsi="Arial"/>
          <w:sz w:val="19"/>
          <w:szCs w:val="19"/>
          <w:color w:val="auto"/>
        </w:rPr>
      </w:pPr>
      <w:r>
        <w:rPr>
          <w:rFonts w:ascii="Arial" w:cs="Arial" w:eastAsia="Arial" w:hAnsi="Arial"/>
          <w:sz w:val="19"/>
          <w:szCs w:val="19"/>
          <w:color w:val="auto"/>
        </w:rPr>
        <w:t>] Rule 13d-1(b) [X] Rule 13d-1(c)</w:t>
      </w:r>
    </w:p>
    <w:p>
      <w:pPr>
        <w:spacing w:after="0" w:line="1" w:lineRule="exact"/>
        <w:rPr>
          <w:rFonts w:ascii="Arial" w:cs="Arial" w:eastAsia="Arial" w:hAnsi="Arial"/>
          <w:sz w:val="19"/>
          <w:szCs w:val="19"/>
          <w:color w:val="auto"/>
        </w:rPr>
      </w:pPr>
    </w:p>
    <w:p>
      <w:pPr>
        <w:ind w:left="900" w:hanging="244"/>
        <w:spacing w:after="0"/>
        <w:tabs>
          <w:tab w:leader="none" w:pos="90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jc w:val="both"/>
        <w:spacing w:after="0"/>
        <w:rPr>
          <w:rFonts w:ascii="Arial" w:cs="Arial" w:eastAsia="Arial" w:hAnsi="Arial"/>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706" w:right="239" w:bottom="1440" w:gutter="0" w:footer="0" w:header="0"/>
        </w:sectPr>
      </w:pPr>
    </w:p>
    <w:bookmarkStart w:id="1" w:name="page2"/>
    <w:bookmarkEnd w:id="1"/>
    <w:p>
      <w:pPr>
        <w:ind w:left="100"/>
        <w:spacing w:after="0"/>
        <w:rPr>
          <w:sz w:val="20"/>
          <w:szCs w:val="20"/>
          <w:color w:val="auto"/>
        </w:rPr>
      </w:pPr>
      <w:r>
        <w:rPr>
          <w:rFonts w:ascii="Arial" w:cs="Arial" w:eastAsia="Arial" w:hAnsi="Arial"/>
          <w:sz w:val="22"/>
          <w:szCs w:val="22"/>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Pr>
          <w:p>
            <w:pPr>
              <w:spacing w:after="0"/>
              <w:rPr>
                <w:sz w:val="20"/>
                <w:szCs w:val="20"/>
                <w:color w:val="auto"/>
              </w:rPr>
            </w:pPr>
            <w:r>
              <w:rPr>
                <w:rFonts w:ascii="Arial" w:cs="Arial" w:eastAsia="Arial" w:hAnsi="Arial"/>
                <w:sz w:val="22"/>
                <w:szCs w:val="22"/>
                <w:color w:val="auto"/>
                <w:w w:val="96"/>
              </w:rPr>
              <w:t>(1)</w:t>
            </w:r>
          </w:p>
        </w:tc>
        <w:tc>
          <w:tcPr>
            <w:tcW w:w="2520" w:type="dxa"/>
            <w:vAlign w:val="bottom"/>
            <w:gridSpan w:val="2"/>
          </w:tcPr>
          <w:p>
            <w:pPr>
              <w:ind w:left="40"/>
              <w:spacing w:after="0"/>
              <w:rPr>
                <w:sz w:val="20"/>
                <w:szCs w:val="20"/>
                <w:color w:val="auto"/>
              </w:rPr>
            </w:pPr>
            <w:r>
              <w:rPr>
                <w:rFonts w:ascii="Arial" w:cs="Arial" w:eastAsia="Arial" w:hAnsi="Arial"/>
                <w:sz w:val="22"/>
                <w:szCs w:val="22"/>
                <w:color w:val="auto"/>
                <w:w w:val="87"/>
              </w:rPr>
              <w:t>Names of Reporting Persons</w:t>
            </w:r>
          </w:p>
        </w:tc>
        <w:tc>
          <w:tcPr>
            <w:tcW w:w="4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7100" w:type="dxa"/>
            <w:vAlign w:val="bottom"/>
            <w:gridSpan w:val="3"/>
          </w:tcPr>
          <w:p>
            <w:pPr>
              <w:ind w:left="740"/>
              <w:spacing w:after="0"/>
              <w:rPr>
                <w:sz w:val="20"/>
                <w:szCs w:val="20"/>
                <w:color w:val="auto"/>
              </w:rPr>
            </w:pPr>
            <w:r>
              <w:rPr>
                <w:rFonts w:ascii="Arial" w:cs="Arial" w:eastAsia="Arial" w:hAnsi="Arial"/>
                <w:sz w:val="22"/>
                <w:szCs w:val="22"/>
                <w:color w:val="auto"/>
              </w:rPr>
              <w:t>Park West Asset Management LLC</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7100" w:type="dxa"/>
            <w:vAlign w:val="bottom"/>
            <w:tcBorders>
              <w:bottom w:val="single" w:sz="8" w:color="auto"/>
            </w:tcBorders>
            <w:gridSpan w:val="3"/>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0"/>
                <w:szCs w:val="20"/>
                <w:color w:val="auto"/>
              </w:rPr>
            </w:pPr>
            <w:r>
              <w:rPr>
                <w:rFonts w:ascii="Arial" w:cs="Arial" w:eastAsia="Arial" w:hAnsi="Arial"/>
                <w:sz w:val="22"/>
                <w:szCs w:val="22"/>
                <w:color w:val="auto"/>
                <w:w w:val="96"/>
              </w:rPr>
              <w:t>(2)</w:t>
            </w:r>
          </w:p>
        </w:tc>
        <w:tc>
          <w:tcPr>
            <w:tcW w:w="7100" w:type="dxa"/>
            <w:vAlign w:val="bottom"/>
            <w:gridSpan w:val="3"/>
          </w:tcPr>
          <w:p>
            <w:pPr>
              <w:ind w:left="40"/>
              <w:spacing w:after="0"/>
              <w:rPr>
                <w:sz w:val="20"/>
                <w:szCs w:val="20"/>
                <w:color w:val="auto"/>
              </w:rPr>
            </w:pPr>
            <w:r>
              <w:rPr>
                <w:rFonts w:ascii="Arial" w:cs="Arial" w:eastAsia="Arial" w:hAnsi="Arial"/>
                <w:sz w:val="22"/>
                <w:szCs w:val="22"/>
                <w:color w:val="auto"/>
              </w:rPr>
              <w:t>Check the Appropriate Box if a Member of a Group</w:t>
            </w:r>
          </w:p>
        </w:tc>
        <w:tc>
          <w:tcPr>
            <w:tcW w:w="1680" w:type="dxa"/>
            <w:vAlign w:val="bottom"/>
          </w:tcPr>
          <w:p>
            <w:pPr>
              <w:ind w:left="1200"/>
              <w:spacing w:after="0"/>
              <w:rPr>
                <w:sz w:val="20"/>
                <w:szCs w:val="20"/>
                <w:color w:val="auto"/>
              </w:rPr>
            </w:pPr>
            <w:r>
              <w:rPr>
                <w:rFonts w:ascii="Arial" w:cs="Arial" w:eastAsia="Arial" w:hAnsi="Arial"/>
                <w:sz w:val="22"/>
                <w:szCs w:val="22"/>
                <w:color w:val="auto"/>
              </w:rPr>
              <w:t>(a) [</w:t>
            </w:r>
          </w:p>
        </w:tc>
        <w:tc>
          <w:tcPr>
            <w:tcW w:w="1560" w:type="dxa"/>
            <w:vAlign w:val="bottom"/>
          </w:tcPr>
          <w:p>
            <w:pPr>
              <w:jc w:val="right"/>
              <w:ind w:right="1292"/>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80" w:type="dxa"/>
            <w:vAlign w:val="bottom"/>
          </w:tcPr>
          <w:p>
            <w:pPr>
              <w:ind w:left="1200"/>
              <w:spacing w:after="0"/>
              <w:rPr>
                <w:sz w:val="20"/>
                <w:szCs w:val="20"/>
                <w:color w:val="auto"/>
              </w:rPr>
            </w:pPr>
            <w:r>
              <w:rPr>
                <w:rFonts w:ascii="Arial" w:cs="Arial" w:eastAsia="Arial" w:hAnsi="Arial"/>
                <w:sz w:val="22"/>
                <w:szCs w:val="22"/>
                <w:color w:val="auto"/>
              </w:rPr>
              <w:t>(b) [</w:t>
            </w:r>
          </w:p>
        </w:tc>
        <w:tc>
          <w:tcPr>
            <w:tcW w:w="1560" w:type="dxa"/>
            <w:vAlign w:val="bottom"/>
          </w:tcPr>
          <w:p>
            <w:pPr>
              <w:jc w:val="right"/>
              <w:ind w:right="1272"/>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00" w:type="dxa"/>
            <w:vAlign w:val="bottom"/>
            <w:tcBorders>
              <w:bottom w:val="single" w:sz="8" w:color="auto"/>
            </w:tcBorders>
            <w:gridSpan w:val="3"/>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2800" w:type="dxa"/>
            <w:vAlign w:val="bottom"/>
            <w:gridSpan w:val="3"/>
          </w:tcPr>
          <w:p>
            <w:pPr>
              <w:spacing w:after="0"/>
              <w:rPr>
                <w:sz w:val="20"/>
                <w:szCs w:val="20"/>
                <w:color w:val="auto"/>
              </w:rPr>
            </w:pPr>
            <w:r>
              <w:rPr>
                <w:rFonts w:ascii="Arial" w:cs="Arial" w:eastAsia="Arial" w:hAnsi="Arial"/>
                <w:sz w:val="22"/>
                <w:szCs w:val="22"/>
                <w:color w:val="auto"/>
              </w:rPr>
              <w:t>(3) SEC Use Only</w:t>
            </w:r>
          </w:p>
        </w:tc>
        <w:tc>
          <w:tcPr>
            <w:tcW w:w="4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7100" w:type="dxa"/>
            <w:vAlign w:val="bottom"/>
            <w:tcBorders>
              <w:bottom w:val="single" w:sz="8" w:color="auto"/>
            </w:tcBorders>
            <w:gridSpan w:val="3"/>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0"/>
                <w:szCs w:val="20"/>
                <w:color w:val="auto"/>
              </w:rPr>
            </w:pPr>
            <w:r>
              <w:rPr>
                <w:rFonts w:ascii="Arial" w:cs="Arial" w:eastAsia="Arial" w:hAnsi="Arial"/>
                <w:sz w:val="22"/>
                <w:szCs w:val="22"/>
                <w:color w:val="auto"/>
                <w:w w:val="96"/>
              </w:rPr>
              <w:t>(4)</w:t>
            </w:r>
          </w:p>
        </w:tc>
        <w:tc>
          <w:tcPr>
            <w:tcW w:w="7100" w:type="dxa"/>
            <w:vAlign w:val="bottom"/>
            <w:gridSpan w:val="3"/>
          </w:tcPr>
          <w:p>
            <w:pPr>
              <w:ind w:left="40"/>
              <w:spacing w:after="0"/>
              <w:rPr>
                <w:sz w:val="20"/>
                <w:szCs w:val="20"/>
                <w:color w:val="auto"/>
              </w:rPr>
            </w:pPr>
            <w:r>
              <w:rPr>
                <w:rFonts w:ascii="Arial" w:cs="Arial" w:eastAsia="Arial" w:hAnsi="Arial"/>
                <w:sz w:val="22"/>
                <w:szCs w:val="22"/>
                <w:color w:val="auto"/>
              </w:rPr>
              <w:t>Citizenship or Place of Organization</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520" w:type="dxa"/>
            <w:vAlign w:val="bottom"/>
            <w:gridSpan w:val="2"/>
          </w:tcPr>
          <w:p>
            <w:pPr>
              <w:ind w:left="740"/>
              <w:spacing w:after="0"/>
              <w:rPr>
                <w:sz w:val="20"/>
                <w:szCs w:val="20"/>
                <w:color w:val="auto"/>
              </w:rPr>
            </w:pPr>
            <w:r>
              <w:rPr>
                <w:rFonts w:ascii="Arial" w:cs="Arial" w:eastAsia="Arial" w:hAnsi="Arial"/>
                <w:sz w:val="22"/>
                <w:szCs w:val="22"/>
                <w:color w:val="auto"/>
              </w:rPr>
              <w:t>Delaware</w:t>
            </w:r>
          </w:p>
        </w:tc>
        <w:tc>
          <w:tcPr>
            <w:tcW w:w="4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380" w:type="dxa"/>
            <w:vAlign w:val="bottom"/>
            <w:tcBorders>
              <w:bottom w:val="single" w:sz="8" w:color="auto"/>
            </w:tcBorders>
            <w:gridSpan w:val="4"/>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380" w:type="dxa"/>
            <w:vAlign w:val="bottom"/>
            <w:gridSpan w:val="4"/>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458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168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80" w:type="dxa"/>
            <w:vAlign w:val="bottom"/>
          </w:tcPr>
          <w:p>
            <w:pPr>
              <w:spacing w:after="0"/>
              <w:rPr>
                <w:sz w:val="3"/>
                <w:szCs w:val="3"/>
                <w:color w:val="auto"/>
              </w:rPr>
            </w:pPr>
          </w:p>
        </w:tc>
        <w:tc>
          <w:tcPr>
            <w:tcW w:w="2140" w:type="dxa"/>
            <w:vAlign w:val="bottom"/>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14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c>
          <w:tcPr>
            <w:tcW w:w="458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16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814,668*</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14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(7)</w:t>
            </w:r>
          </w:p>
        </w:tc>
        <w:tc>
          <w:tcPr>
            <w:tcW w:w="458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1680" w:type="dxa"/>
            <w:vAlign w:val="bottom"/>
          </w:tcPr>
          <w:p>
            <w:pPr>
              <w:spacing w:after="0"/>
              <w:rPr>
                <w:sz w:val="23"/>
                <w:szCs w:val="23"/>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458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22"/>
                <w:szCs w:val="22"/>
                <w:color w:val="auto"/>
              </w:rPr>
              <w:t>Shared Dispositive Power:</w:t>
            </w:r>
          </w:p>
        </w:tc>
        <w:tc>
          <w:tcPr>
            <w:tcW w:w="1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814,668*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20" w:right="5340" w:hanging="1012"/>
        <w:spacing w:after="0" w:line="353" w:lineRule="auto"/>
        <w:tabs>
          <w:tab w:leader="none" w:pos="311" w:val="left"/>
        </w:tabs>
        <w:numPr>
          <w:ilvl w:val="0"/>
          <w:numId w:val="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814,668*</w:t>
      </w:r>
    </w:p>
    <w:p>
      <w:pPr>
        <w:spacing w:after="0" w:line="79" w:lineRule="exact"/>
        <w:rPr>
          <w:rFonts w:ascii="Arial" w:cs="Arial" w:eastAsia="Arial" w:hAnsi="Arial"/>
          <w:sz w:val="22"/>
          <w:szCs w:val="22"/>
          <w:color w:val="auto"/>
        </w:rPr>
      </w:pPr>
    </w:p>
    <w:p>
      <w:pPr>
        <w:ind w:left="1020" w:right="3380" w:hanging="1012"/>
        <w:spacing w:after="0" w:line="353" w:lineRule="auto"/>
        <w:tabs>
          <w:tab w:leader="none" w:pos="419"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98"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See Item 4 for additional information.</w:t>
      </w:r>
    </w:p>
    <w:p>
      <w:pPr>
        <w:sectPr>
          <w:pgSz w:w="11900" w:h="16838" w:orient="portrait"/>
          <w:cols w:equalWidth="0" w:num="1">
            <w:col w:w="11420"/>
          </w:cols>
          <w:pgMar w:left="240" w:top="712" w:right="239" w:bottom="1440" w:gutter="0" w:footer="0" w:header="0"/>
        </w:sectPr>
      </w:pPr>
    </w:p>
    <w:bookmarkStart w:id="2" w:name="page3"/>
    <w:bookmarkEnd w:id="2"/>
    <w:p>
      <w:pPr>
        <w:ind w:left="100"/>
        <w:spacing w:after="0"/>
        <w:rPr>
          <w:sz w:val="20"/>
          <w:szCs w:val="20"/>
          <w:color w:val="auto"/>
        </w:rPr>
      </w:pPr>
      <w:r>
        <w:rPr>
          <w:rFonts w:ascii="Arial" w:cs="Arial" w:eastAsia="Arial" w:hAnsi="Arial"/>
          <w:sz w:val="22"/>
          <w:szCs w:val="22"/>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Pr>
          <w:p>
            <w:pPr>
              <w:spacing w:after="0"/>
              <w:rPr>
                <w:sz w:val="20"/>
                <w:szCs w:val="20"/>
                <w:color w:val="auto"/>
              </w:rPr>
            </w:pPr>
            <w:r>
              <w:rPr>
                <w:rFonts w:ascii="Arial" w:cs="Arial" w:eastAsia="Arial" w:hAnsi="Arial"/>
                <w:sz w:val="22"/>
                <w:szCs w:val="22"/>
                <w:color w:val="auto"/>
                <w:w w:val="96"/>
              </w:rPr>
              <w:t>(1)</w:t>
            </w:r>
          </w:p>
        </w:tc>
        <w:tc>
          <w:tcPr>
            <w:tcW w:w="2520" w:type="dxa"/>
            <w:vAlign w:val="bottom"/>
            <w:gridSpan w:val="2"/>
          </w:tcPr>
          <w:p>
            <w:pPr>
              <w:ind w:left="40"/>
              <w:spacing w:after="0"/>
              <w:rPr>
                <w:sz w:val="20"/>
                <w:szCs w:val="20"/>
                <w:color w:val="auto"/>
              </w:rPr>
            </w:pPr>
            <w:r>
              <w:rPr>
                <w:rFonts w:ascii="Arial" w:cs="Arial" w:eastAsia="Arial" w:hAnsi="Arial"/>
                <w:sz w:val="22"/>
                <w:szCs w:val="22"/>
                <w:color w:val="auto"/>
                <w:w w:val="87"/>
              </w:rPr>
              <w:t>Names of Reporting Persons</w:t>
            </w:r>
          </w:p>
        </w:tc>
        <w:tc>
          <w:tcPr>
            <w:tcW w:w="45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7100" w:type="dxa"/>
            <w:vAlign w:val="bottom"/>
            <w:gridSpan w:val="3"/>
          </w:tcPr>
          <w:p>
            <w:pPr>
              <w:ind w:left="740"/>
              <w:spacing w:after="0"/>
              <w:rPr>
                <w:sz w:val="20"/>
                <w:szCs w:val="20"/>
                <w:color w:val="auto"/>
              </w:rPr>
            </w:pPr>
            <w:r>
              <w:rPr>
                <w:rFonts w:ascii="Arial" w:cs="Arial" w:eastAsia="Arial" w:hAnsi="Arial"/>
                <w:sz w:val="22"/>
                <w:szCs w:val="22"/>
                <w:color w:val="auto"/>
              </w:rPr>
              <w:t>Park West Investors Master Fund, Limited</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7100" w:type="dxa"/>
            <w:vAlign w:val="bottom"/>
            <w:tcBorders>
              <w:bottom w:val="single" w:sz="8" w:color="auto"/>
            </w:tcBorders>
            <w:gridSpan w:val="3"/>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0"/>
                <w:szCs w:val="20"/>
                <w:color w:val="auto"/>
              </w:rPr>
            </w:pPr>
            <w:r>
              <w:rPr>
                <w:rFonts w:ascii="Arial" w:cs="Arial" w:eastAsia="Arial" w:hAnsi="Arial"/>
                <w:sz w:val="22"/>
                <w:szCs w:val="22"/>
                <w:color w:val="auto"/>
                <w:w w:val="96"/>
              </w:rPr>
              <w:t>(2)</w:t>
            </w:r>
          </w:p>
        </w:tc>
        <w:tc>
          <w:tcPr>
            <w:tcW w:w="7100" w:type="dxa"/>
            <w:vAlign w:val="bottom"/>
            <w:gridSpan w:val="3"/>
          </w:tcPr>
          <w:p>
            <w:pPr>
              <w:ind w:left="40"/>
              <w:spacing w:after="0"/>
              <w:rPr>
                <w:sz w:val="20"/>
                <w:szCs w:val="20"/>
                <w:color w:val="auto"/>
              </w:rPr>
            </w:pPr>
            <w:r>
              <w:rPr>
                <w:rFonts w:ascii="Arial" w:cs="Arial" w:eastAsia="Arial" w:hAnsi="Arial"/>
                <w:sz w:val="22"/>
                <w:szCs w:val="22"/>
                <w:color w:val="auto"/>
              </w:rPr>
              <w:t>Check the Appropriate Box if a Member of a Group</w:t>
            </w:r>
          </w:p>
        </w:tc>
        <w:tc>
          <w:tcPr>
            <w:tcW w:w="1680" w:type="dxa"/>
            <w:vAlign w:val="bottom"/>
          </w:tcPr>
          <w:p>
            <w:pPr>
              <w:ind w:left="1200"/>
              <w:spacing w:after="0"/>
              <w:rPr>
                <w:sz w:val="20"/>
                <w:szCs w:val="20"/>
                <w:color w:val="auto"/>
              </w:rPr>
            </w:pPr>
            <w:r>
              <w:rPr>
                <w:rFonts w:ascii="Arial" w:cs="Arial" w:eastAsia="Arial" w:hAnsi="Arial"/>
                <w:sz w:val="22"/>
                <w:szCs w:val="22"/>
                <w:color w:val="auto"/>
              </w:rPr>
              <w:t>(a) [</w:t>
            </w:r>
          </w:p>
        </w:tc>
        <w:tc>
          <w:tcPr>
            <w:tcW w:w="1560" w:type="dxa"/>
            <w:vAlign w:val="bottom"/>
          </w:tcPr>
          <w:p>
            <w:pPr>
              <w:jc w:val="right"/>
              <w:ind w:right="1292"/>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80" w:type="dxa"/>
            <w:vAlign w:val="bottom"/>
          </w:tcPr>
          <w:p>
            <w:pPr>
              <w:ind w:left="1200"/>
              <w:spacing w:after="0"/>
              <w:rPr>
                <w:sz w:val="20"/>
                <w:szCs w:val="20"/>
                <w:color w:val="auto"/>
              </w:rPr>
            </w:pPr>
            <w:r>
              <w:rPr>
                <w:rFonts w:ascii="Arial" w:cs="Arial" w:eastAsia="Arial" w:hAnsi="Arial"/>
                <w:sz w:val="22"/>
                <w:szCs w:val="22"/>
                <w:color w:val="auto"/>
              </w:rPr>
              <w:t>(b) [</w:t>
            </w:r>
          </w:p>
        </w:tc>
        <w:tc>
          <w:tcPr>
            <w:tcW w:w="1560" w:type="dxa"/>
            <w:vAlign w:val="bottom"/>
          </w:tcPr>
          <w:p>
            <w:pPr>
              <w:jc w:val="right"/>
              <w:ind w:right="1272"/>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00" w:type="dxa"/>
            <w:vAlign w:val="bottom"/>
            <w:tcBorders>
              <w:bottom w:val="single" w:sz="8" w:color="auto"/>
            </w:tcBorders>
            <w:gridSpan w:val="3"/>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2800" w:type="dxa"/>
            <w:vAlign w:val="bottom"/>
            <w:gridSpan w:val="3"/>
          </w:tcPr>
          <w:p>
            <w:pPr>
              <w:spacing w:after="0"/>
              <w:rPr>
                <w:sz w:val="20"/>
                <w:szCs w:val="20"/>
                <w:color w:val="auto"/>
              </w:rPr>
            </w:pPr>
            <w:r>
              <w:rPr>
                <w:rFonts w:ascii="Arial" w:cs="Arial" w:eastAsia="Arial" w:hAnsi="Arial"/>
                <w:sz w:val="22"/>
                <w:szCs w:val="22"/>
                <w:color w:val="auto"/>
              </w:rPr>
              <w:t>(3) SEC Use Only</w:t>
            </w:r>
          </w:p>
        </w:tc>
        <w:tc>
          <w:tcPr>
            <w:tcW w:w="4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80" w:type="dxa"/>
            <w:vAlign w:val="bottom"/>
            <w:tcBorders>
              <w:bottom w:val="single" w:sz="8" w:color="auto"/>
            </w:tcBorders>
          </w:tcPr>
          <w:p>
            <w:pPr>
              <w:spacing w:after="0"/>
              <w:rPr>
                <w:sz w:val="8"/>
                <w:szCs w:val="8"/>
                <w:color w:val="auto"/>
              </w:rPr>
            </w:pPr>
          </w:p>
        </w:tc>
        <w:tc>
          <w:tcPr>
            <w:tcW w:w="7100" w:type="dxa"/>
            <w:vAlign w:val="bottom"/>
            <w:tcBorders>
              <w:bottom w:val="single" w:sz="8" w:color="auto"/>
            </w:tcBorders>
            <w:gridSpan w:val="3"/>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0"/>
                <w:szCs w:val="20"/>
                <w:color w:val="auto"/>
              </w:rPr>
            </w:pPr>
            <w:r>
              <w:rPr>
                <w:rFonts w:ascii="Arial" w:cs="Arial" w:eastAsia="Arial" w:hAnsi="Arial"/>
                <w:sz w:val="22"/>
                <w:szCs w:val="22"/>
                <w:color w:val="auto"/>
                <w:w w:val="96"/>
              </w:rPr>
              <w:t>(4)</w:t>
            </w:r>
          </w:p>
        </w:tc>
        <w:tc>
          <w:tcPr>
            <w:tcW w:w="7100" w:type="dxa"/>
            <w:vAlign w:val="bottom"/>
            <w:gridSpan w:val="3"/>
          </w:tcPr>
          <w:p>
            <w:pPr>
              <w:ind w:left="40"/>
              <w:spacing w:after="0"/>
              <w:rPr>
                <w:sz w:val="20"/>
                <w:szCs w:val="20"/>
                <w:color w:val="auto"/>
              </w:rPr>
            </w:pPr>
            <w:r>
              <w:rPr>
                <w:rFonts w:ascii="Arial" w:cs="Arial" w:eastAsia="Arial" w:hAnsi="Arial"/>
                <w:sz w:val="22"/>
                <w:szCs w:val="22"/>
                <w:color w:val="auto"/>
              </w:rPr>
              <w:t>Citizenship or Place of Organization</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520" w:type="dxa"/>
            <w:vAlign w:val="bottom"/>
            <w:gridSpan w:val="2"/>
          </w:tcPr>
          <w:p>
            <w:pPr>
              <w:ind w:left="740"/>
              <w:spacing w:after="0"/>
              <w:rPr>
                <w:sz w:val="20"/>
                <w:szCs w:val="20"/>
                <w:color w:val="auto"/>
              </w:rPr>
            </w:pPr>
            <w:r>
              <w:rPr>
                <w:rFonts w:ascii="Arial" w:cs="Arial" w:eastAsia="Arial" w:hAnsi="Arial"/>
                <w:sz w:val="22"/>
                <w:szCs w:val="22"/>
                <w:color w:val="auto"/>
              </w:rPr>
              <w:t>Cayman Islands</w:t>
            </w:r>
          </w:p>
        </w:tc>
        <w:tc>
          <w:tcPr>
            <w:tcW w:w="4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380" w:type="dxa"/>
            <w:vAlign w:val="bottom"/>
            <w:tcBorders>
              <w:bottom w:val="single" w:sz="8" w:color="auto"/>
            </w:tcBorders>
            <w:gridSpan w:val="4"/>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380" w:type="dxa"/>
            <w:vAlign w:val="bottom"/>
            <w:gridSpan w:val="4"/>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458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168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80" w:type="dxa"/>
            <w:vAlign w:val="bottom"/>
          </w:tcPr>
          <w:p>
            <w:pPr>
              <w:spacing w:after="0"/>
              <w:rPr>
                <w:sz w:val="3"/>
                <w:szCs w:val="3"/>
                <w:color w:val="auto"/>
              </w:rPr>
            </w:pPr>
          </w:p>
        </w:tc>
        <w:tc>
          <w:tcPr>
            <w:tcW w:w="2140" w:type="dxa"/>
            <w:vAlign w:val="bottom"/>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14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(6)</w:t>
            </w:r>
          </w:p>
        </w:tc>
        <w:tc>
          <w:tcPr>
            <w:tcW w:w="458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16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740,038*</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80" w:type="dxa"/>
            <w:vAlign w:val="bottom"/>
          </w:tcPr>
          <w:p>
            <w:pPr>
              <w:spacing w:after="0"/>
              <w:rPr>
                <w:sz w:val="23"/>
                <w:szCs w:val="23"/>
                <w:color w:val="auto"/>
              </w:rPr>
            </w:pPr>
          </w:p>
        </w:tc>
        <w:tc>
          <w:tcPr>
            <w:tcW w:w="2140" w:type="dxa"/>
            <w:vAlign w:val="bottom"/>
            <w:vMerge w:val="continue"/>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(7)</w:t>
            </w:r>
          </w:p>
        </w:tc>
        <w:tc>
          <w:tcPr>
            <w:tcW w:w="458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1680" w:type="dxa"/>
            <w:vAlign w:val="bottom"/>
          </w:tcPr>
          <w:p>
            <w:pPr>
              <w:spacing w:after="0"/>
              <w:rPr>
                <w:sz w:val="23"/>
                <w:szCs w:val="23"/>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458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22"/>
                <w:szCs w:val="22"/>
                <w:color w:val="auto"/>
              </w:rPr>
              <w:t>Shared Dispositive Power:</w:t>
            </w:r>
          </w:p>
        </w:tc>
        <w:tc>
          <w:tcPr>
            <w:tcW w:w="1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740,038*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20" w:right="5340" w:hanging="1012"/>
        <w:spacing w:after="0" w:line="353" w:lineRule="auto"/>
        <w:tabs>
          <w:tab w:leader="none" w:pos="311"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740,038*</w:t>
      </w:r>
    </w:p>
    <w:p>
      <w:pPr>
        <w:spacing w:after="0" w:line="79" w:lineRule="exact"/>
        <w:rPr>
          <w:rFonts w:ascii="Arial" w:cs="Arial" w:eastAsia="Arial" w:hAnsi="Arial"/>
          <w:sz w:val="22"/>
          <w:szCs w:val="22"/>
          <w:color w:val="auto"/>
        </w:rPr>
      </w:pPr>
    </w:p>
    <w:p>
      <w:pPr>
        <w:ind w:left="1020" w:right="3380" w:hanging="1012"/>
        <w:spacing w:after="0" w:line="353" w:lineRule="auto"/>
        <w:tabs>
          <w:tab w:leader="none" w:pos="419"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98"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See Item 4 for additional information.</w:t>
      </w:r>
    </w:p>
    <w:p>
      <w:pPr>
        <w:sectPr>
          <w:pgSz w:w="11900" w:h="16838" w:orient="portrait"/>
          <w:cols w:equalWidth="0" w:num="1">
            <w:col w:w="11420"/>
          </w:cols>
          <w:pgMar w:left="240" w:top="712" w:right="239" w:bottom="1440" w:gutter="0" w:footer="0" w:header="0"/>
        </w:sectPr>
      </w:pPr>
    </w:p>
    <w:bookmarkStart w:id="3" w:name="page4"/>
    <w:bookmarkEnd w:id="3"/>
    <w:p>
      <w:pPr>
        <w:ind w:left="100"/>
        <w:spacing w:after="0"/>
        <w:rPr>
          <w:sz w:val="20"/>
          <w:szCs w:val="20"/>
          <w:color w:val="auto"/>
        </w:rPr>
      </w:pPr>
      <w:r>
        <w:rPr>
          <w:rFonts w:ascii="Arial" w:cs="Arial" w:eastAsia="Arial" w:hAnsi="Arial"/>
          <w:sz w:val="22"/>
          <w:szCs w:val="22"/>
          <w:color w:val="auto"/>
        </w:rPr>
        <w:t>CUSIP No.  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center"/>
        <w:ind w:left="1020" w:right="8620" w:hanging="1012"/>
        <w:spacing w:after="0" w:line="447" w:lineRule="auto"/>
        <w:tabs>
          <w:tab w:leader="none" w:pos="311"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Names of Reporting Persons Peter S.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7380" w:type="dxa"/>
            <w:vAlign w:val="bottom"/>
            <w:gridSpan w:val="3"/>
          </w:tcPr>
          <w:p>
            <w:pPr>
              <w:spacing w:after="0"/>
              <w:rPr>
                <w:sz w:val="20"/>
                <w:szCs w:val="20"/>
                <w:color w:val="auto"/>
              </w:rPr>
            </w:pPr>
            <w:r>
              <w:rPr>
                <w:rFonts w:ascii="Arial" w:cs="Arial" w:eastAsia="Arial" w:hAnsi="Arial"/>
                <w:sz w:val="22"/>
                <w:szCs w:val="22"/>
                <w:color w:val="auto"/>
              </w:rPr>
              <w:t>(2) Check the Appropriate Box if a Member of a Group</w:t>
            </w:r>
          </w:p>
        </w:tc>
        <w:tc>
          <w:tcPr>
            <w:tcW w:w="1680" w:type="dxa"/>
            <w:vAlign w:val="bottom"/>
          </w:tcPr>
          <w:p>
            <w:pPr>
              <w:ind w:left="1200"/>
              <w:spacing w:after="0"/>
              <w:rPr>
                <w:sz w:val="20"/>
                <w:szCs w:val="20"/>
                <w:color w:val="auto"/>
              </w:rPr>
            </w:pPr>
            <w:r>
              <w:rPr>
                <w:rFonts w:ascii="Arial" w:cs="Arial" w:eastAsia="Arial" w:hAnsi="Arial"/>
                <w:sz w:val="22"/>
                <w:szCs w:val="22"/>
                <w:color w:val="auto"/>
              </w:rPr>
              <w:t>(a) [</w:t>
            </w:r>
          </w:p>
        </w:tc>
        <w:tc>
          <w:tcPr>
            <w:tcW w:w="1560" w:type="dxa"/>
            <w:vAlign w:val="bottom"/>
          </w:tcPr>
          <w:p>
            <w:pPr>
              <w:jc w:val="right"/>
              <w:ind w:right="1292"/>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680" w:type="dxa"/>
            <w:vAlign w:val="bottom"/>
          </w:tcPr>
          <w:p>
            <w:pPr>
              <w:ind w:left="1200"/>
              <w:spacing w:after="0"/>
              <w:rPr>
                <w:sz w:val="20"/>
                <w:szCs w:val="20"/>
                <w:color w:val="auto"/>
              </w:rPr>
            </w:pPr>
            <w:r>
              <w:rPr>
                <w:rFonts w:ascii="Arial" w:cs="Arial" w:eastAsia="Arial" w:hAnsi="Arial"/>
                <w:sz w:val="22"/>
                <w:szCs w:val="22"/>
                <w:color w:val="auto"/>
              </w:rPr>
              <w:t>(b) [</w:t>
            </w:r>
          </w:p>
        </w:tc>
        <w:tc>
          <w:tcPr>
            <w:tcW w:w="1560" w:type="dxa"/>
            <w:vAlign w:val="bottom"/>
          </w:tcPr>
          <w:p>
            <w:pPr>
              <w:jc w:val="right"/>
              <w:ind w:right="1272"/>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780" w:type="dxa"/>
            <w:vAlign w:val="bottom"/>
            <w:tcBorders>
              <w:bottom w:val="single" w:sz="8" w:color="auto"/>
            </w:tcBorders>
            <w:gridSpan w:val="2"/>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2780" w:type="dxa"/>
            <w:vAlign w:val="bottom"/>
            <w:gridSpan w:val="2"/>
          </w:tcPr>
          <w:p>
            <w:pPr>
              <w:spacing w:after="0"/>
              <w:rPr>
                <w:sz w:val="20"/>
                <w:szCs w:val="20"/>
                <w:color w:val="auto"/>
              </w:rPr>
            </w:pPr>
            <w:r>
              <w:rPr>
                <w:rFonts w:ascii="Arial" w:cs="Arial" w:eastAsia="Arial" w:hAnsi="Arial"/>
                <w:sz w:val="22"/>
                <w:szCs w:val="22"/>
                <w:color w:val="auto"/>
              </w:rPr>
              <w:t>(3) SEC Use Only</w:t>
            </w:r>
          </w:p>
        </w:tc>
        <w:tc>
          <w:tcPr>
            <w:tcW w:w="4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380" w:type="dxa"/>
            <w:vAlign w:val="bottom"/>
            <w:tcBorders>
              <w:bottom w:val="single" w:sz="8" w:color="auto"/>
            </w:tcBorders>
            <w:gridSpan w:val="3"/>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380" w:type="dxa"/>
            <w:vAlign w:val="bottom"/>
            <w:gridSpan w:val="3"/>
          </w:tcPr>
          <w:p>
            <w:pPr>
              <w:spacing w:after="0"/>
              <w:rPr>
                <w:sz w:val="20"/>
                <w:szCs w:val="20"/>
                <w:color w:val="auto"/>
              </w:rPr>
            </w:pPr>
            <w:r>
              <w:rPr>
                <w:rFonts w:ascii="Arial" w:cs="Arial" w:eastAsia="Arial" w:hAnsi="Arial"/>
                <w:sz w:val="22"/>
                <w:szCs w:val="22"/>
                <w:color w:val="auto"/>
              </w:rPr>
              <w:t>(4) Citizenship or Place of Organization</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80" w:type="dxa"/>
            <w:vAlign w:val="bottom"/>
            <w:gridSpan w:val="3"/>
          </w:tcPr>
          <w:p>
            <w:pPr>
              <w:ind w:left="1020"/>
              <w:spacing w:after="0"/>
              <w:rPr>
                <w:sz w:val="20"/>
                <w:szCs w:val="20"/>
                <w:color w:val="auto"/>
              </w:rPr>
            </w:pPr>
            <w:r>
              <w:rPr>
                <w:rFonts w:ascii="Arial" w:cs="Arial" w:eastAsia="Arial" w:hAnsi="Arial"/>
                <w:sz w:val="22"/>
                <w:szCs w:val="22"/>
                <w:color w:val="auto"/>
              </w:rPr>
              <w:t>United States of America</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380" w:type="dxa"/>
            <w:vAlign w:val="bottom"/>
            <w:tcBorders>
              <w:bottom w:val="single" w:sz="8" w:color="auto"/>
            </w:tcBorders>
            <w:gridSpan w:val="3"/>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380" w:type="dxa"/>
            <w:vAlign w:val="bottom"/>
            <w:gridSpan w:val="3"/>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8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460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168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42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42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(6)</w:t>
            </w:r>
          </w:p>
        </w:tc>
        <w:tc>
          <w:tcPr>
            <w:tcW w:w="4600" w:type="dxa"/>
            <w:vAlign w:val="bottom"/>
          </w:tcPr>
          <w:p>
            <w:pPr>
              <w:ind w:left="40"/>
              <w:spacing w:after="0"/>
              <w:rPr>
                <w:sz w:val="20"/>
                <w:szCs w:val="20"/>
                <w:color w:val="auto"/>
              </w:rPr>
            </w:pPr>
            <w:r>
              <w:rPr>
                <w:rFonts w:ascii="Arial" w:cs="Arial" w:eastAsia="Arial" w:hAnsi="Arial"/>
                <w:sz w:val="22"/>
                <w:szCs w:val="22"/>
                <w:color w:val="auto"/>
              </w:rPr>
              <w:t>Shared Voting Power:</w:t>
            </w:r>
          </w:p>
        </w:tc>
        <w:tc>
          <w:tcPr>
            <w:tcW w:w="16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rPr>
              <w:t>814,668*</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4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42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(7)</w:t>
            </w:r>
          </w:p>
        </w:tc>
        <w:tc>
          <w:tcPr>
            <w:tcW w:w="4600" w:type="dxa"/>
            <w:vAlign w:val="bottom"/>
          </w:tcPr>
          <w:p>
            <w:pPr>
              <w:ind w:left="40"/>
              <w:spacing w:after="0"/>
              <w:rPr>
                <w:sz w:val="20"/>
                <w:szCs w:val="20"/>
                <w:color w:val="auto"/>
              </w:rPr>
            </w:pPr>
            <w:r>
              <w:rPr>
                <w:rFonts w:ascii="Arial" w:cs="Arial" w:eastAsia="Arial" w:hAnsi="Arial"/>
                <w:sz w:val="22"/>
                <w:szCs w:val="22"/>
                <w:color w:val="auto"/>
              </w:rPr>
              <w:t>Sole Dispositive Power:</w:t>
            </w:r>
          </w:p>
        </w:tc>
        <w:tc>
          <w:tcPr>
            <w:tcW w:w="1680" w:type="dxa"/>
            <w:vAlign w:val="bottom"/>
          </w:tcPr>
          <w:p>
            <w:pPr>
              <w:spacing w:after="0"/>
              <w:rPr>
                <w:sz w:val="23"/>
                <w:szCs w:val="23"/>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4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20" w:type="dxa"/>
            <w:vAlign w:val="bottom"/>
            <w:vMerge w:val="continue"/>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4600" w:type="dxa"/>
            <w:vAlign w:val="bottom"/>
            <w:tcBorders>
              <w:bottom w:val="single" w:sz="8" w:color="auto"/>
            </w:tcBorders>
          </w:tcPr>
          <w:p>
            <w:pPr>
              <w:ind w:left="40"/>
              <w:spacing w:after="0" w:line="237" w:lineRule="exact"/>
              <w:rPr>
                <w:sz w:val="20"/>
                <w:szCs w:val="20"/>
                <w:color w:val="auto"/>
              </w:rPr>
            </w:pPr>
            <w:r>
              <w:rPr>
                <w:rFonts w:ascii="Arial" w:cs="Arial" w:eastAsia="Arial" w:hAnsi="Arial"/>
                <w:sz w:val="22"/>
                <w:szCs w:val="22"/>
                <w:color w:val="auto"/>
              </w:rPr>
              <w:t>Shared Dispositive Power:</w:t>
            </w:r>
          </w:p>
        </w:tc>
        <w:tc>
          <w:tcPr>
            <w:tcW w:w="1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814,668*</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020" w:right="5340" w:hanging="1012"/>
        <w:spacing w:after="0" w:line="353" w:lineRule="auto"/>
        <w:tabs>
          <w:tab w:leader="none" w:pos="311"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814,668*</w:t>
      </w:r>
    </w:p>
    <w:p>
      <w:pPr>
        <w:spacing w:after="0" w:line="79" w:lineRule="exact"/>
        <w:rPr>
          <w:rFonts w:ascii="Arial" w:cs="Arial" w:eastAsia="Arial" w:hAnsi="Arial"/>
          <w:sz w:val="22"/>
          <w:szCs w:val="22"/>
          <w:color w:val="auto"/>
        </w:rPr>
      </w:pPr>
    </w:p>
    <w:p>
      <w:pPr>
        <w:ind w:left="1020" w:right="3380" w:hanging="1012"/>
        <w:spacing w:after="0" w:line="353" w:lineRule="auto"/>
        <w:tabs>
          <w:tab w:leader="none" w:pos="419" w:val="left"/>
        </w:tabs>
        <w:numPr>
          <w:ilvl w:val="0"/>
          <w:numId w:val="7"/>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 [ ]</w:t>
      </w:r>
    </w:p>
    <w:p>
      <w:pPr>
        <w:spacing w:after="0" w:line="79" w:lineRule="exact"/>
        <w:rPr>
          <w:rFonts w:ascii="Arial" w:cs="Arial" w:eastAsia="Arial" w:hAnsi="Arial"/>
          <w:sz w:val="22"/>
          <w:szCs w:val="22"/>
          <w:color w:val="auto"/>
        </w:rPr>
      </w:pPr>
    </w:p>
    <w:p>
      <w:pPr>
        <w:ind w:left="420" w:hanging="412"/>
        <w:spacing w:after="0"/>
        <w:tabs>
          <w:tab w:leader="none" w:pos="42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-746760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420" w:hanging="412"/>
        <w:spacing w:after="0"/>
        <w:tabs>
          <w:tab w:leader="none" w:pos="4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98"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See Item 4 for additional information.</w:t>
      </w:r>
    </w:p>
    <w:p>
      <w:pPr>
        <w:sectPr>
          <w:pgSz w:w="11900" w:h="16838" w:orient="portrait"/>
          <w:cols w:equalWidth="0" w:num="1">
            <w:col w:w="11420"/>
          </w:cols>
          <w:pgMar w:left="240" w:top="7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1(a). Name Of Issuer:</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OptimizeRx Corporation (the “Company”)</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400 Water Street, Suite 200</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Rochester, MI 48307</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104" w:lineRule="exact"/>
        <w:rPr>
          <w:sz w:val="20"/>
          <w:szCs w:val="20"/>
          <w:color w:val="auto"/>
        </w:rPr>
      </w:pPr>
    </w:p>
    <w:p>
      <w:pPr>
        <w:jc w:val="both"/>
        <w:ind w:left="800" w:firstLine="648"/>
        <w:spacing w:after="0" w:line="238" w:lineRule="auto"/>
        <w:rPr>
          <w:sz w:val="20"/>
          <w:szCs w:val="20"/>
          <w:color w:val="auto"/>
        </w:rPr>
      </w:pPr>
      <w:r>
        <w:rPr>
          <w:rFonts w:ascii="Arial" w:cs="Arial" w:eastAsia="Arial" w:hAnsi="Arial"/>
          <w:sz w:val="22"/>
          <w:szCs w:val="22"/>
          <w:color w:val="auto"/>
        </w:rPr>
        <w:t>This report on Schedule 13G (this “Schedule 13G”) is being jointly filed by (i) Park West Asset Management LLC (“PWAM”), a Delaware limited liability company, (ii) Park West Investors Master Fund, Limited (“PWIMF”), a Cayman Islands exempted company, and (iii) Peter S. Park (“Mr. Park” and, collectively with PWAM and PWIMF, the “Reporting Persons”).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10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The address for the Reporting Persons is: 900 Larkspur Landing Circle, Suite 165, Larkspur, California 94939.</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10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PWAM is organized under the laws of the State of Delaware. PWIMF is a Cayman Islands exempted company.</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Mr. Park is a citizen of the United States.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Common Stock, $0.001 par value per share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68401U204</w:t>
      </w:r>
    </w:p>
    <w:p>
      <w:pPr>
        <w:spacing w:after="0" w:line="200" w:lineRule="exact"/>
        <w:rPr>
          <w:sz w:val="20"/>
          <w:szCs w:val="20"/>
          <w:color w:val="auto"/>
        </w:rPr>
      </w:pPr>
    </w:p>
    <w:p>
      <w:pPr>
        <w:ind w:left="980" w:right="80" w:hanging="971"/>
        <w:spacing w:after="0" w:line="256" w:lineRule="auto"/>
        <w:rPr>
          <w:sz w:val="20"/>
          <w:szCs w:val="20"/>
          <w:color w:val="auto"/>
        </w:rPr>
      </w:pPr>
      <w:r>
        <w:rPr>
          <w:rFonts w:ascii="Arial" w:cs="Arial" w:eastAsia="Arial" w:hAnsi="Arial"/>
          <w:sz w:val="22"/>
          <w:szCs w:val="22"/>
          <w:b w:val="1"/>
          <w:bCs w:val="1"/>
          <w:color w:val="auto"/>
        </w:rPr>
        <w:t>Item 3. If This Statement Is Filed Pursuant to Section 240.13d-1(b) or 240.13d-2(b) or (c), check whether the Person Filing is a:</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320"/>
          </w:cols>
          <w:pgMar w:left="240" w:top="70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left="680" w:right="220"/>
        <w:spacing w:after="0" w:line="251" w:lineRule="auto"/>
        <w:rPr>
          <w:sz w:val="20"/>
          <w:szCs w:val="20"/>
          <w:color w:val="auto"/>
        </w:rPr>
      </w:pPr>
      <w:r>
        <w:rPr>
          <w:rFonts w:ascii="Arial" w:cs="Arial" w:eastAsia="Arial" w:hAnsi="Arial"/>
          <w:sz w:val="22"/>
          <w:szCs w:val="22"/>
          <w:color w:val="auto"/>
        </w:rPr>
        <w:t>As reported in the cover pages to this report, the ownership information with respect to each of PWAM and Mr. Park is as follows:</w:t>
      </w:r>
    </w:p>
    <w:p>
      <w:pPr>
        <w:spacing w:after="0" w:line="200" w:lineRule="exact"/>
        <w:rPr>
          <w:sz w:val="20"/>
          <w:szCs w:val="20"/>
          <w:color w:val="auto"/>
        </w:rPr>
      </w:pPr>
    </w:p>
    <w:tbl>
      <w:tblPr>
        <w:tblLayout w:type="fixed"/>
        <w:tblInd w:w="6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(a)</w:t>
            </w:r>
          </w:p>
        </w:tc>
        <w:tc>
          <w:tcPr>
            <w:tcW w:w="7300" w:type="dxa"/>
            <w:vAlign w:val="bottom"/>
          </w:tcPr>
          <w:p>
            <w:pPr>
              <w:ind w:left="120"/>
              <w:spacing w:after="0"/>
              <w:rPr>
                <w:sz w:val="20"/>
                <w:szCs w:val="20"/>
                <w:color w:val="auto"/>
              </w:rPr>
            </w:pPr>
            <w:r>
              <w:rPr>
                <w:rFonts w:ascii="Arial" w:cs="Arial" w:eastAsia="Arial" w:hAnsi="Arial"/>
                <w:sz w:val="22"/>
                <w:szCs w:val="22"/>
                <w:color w:val="auto"/>
              </w:rPr>
              <w:t>Amount Beneficially Owned:</w:t>
            </w:r>
          </w:p>
        </w:tc>
        <w:tc>
          <w:tcPr>
            <w:tcW w:w="2520" w:type="dxa"/>
            <w:vAlign w:val="bottom"/>
          </w:tcPr>
          <w:p>
            <w:pPr>
              <w:jc w:val="right"/>
              <w:spacing w:after="0"/>
              <w:rPr>
                <w:sz w:val="20"/>
                <w:szCs w:val="20"/>
                <w:color w:val="auto"/>
              </w:rPr>
            </w:pPr>
            <w:r>
              <w:rPr>
                <w:rFonts w:ascii="Arial" w:cs="Arial" w:eastAsia="Arial" w:hAnsi="Arial"/>
                <w:sz w:val="22"/>
                <w:szCs w:val="22"/>
                <w:color w:val="auto"/>
              </w:rPr>
              <w:t>814,668*</w:t>
            </w:r>
          </w:p>
        </w:tc>
      </w:tr>
      <w:tr>
        <w:trPr>
          <w:trHeight w:val="351"/>
        </w:trPr>
        <w:tc>
          <w:tcPr>
            <w:tcW w:w="380" w:type="dxa"/>
            <w:vAlign w:val="bottom"/>
          </w:tcPr>
          <w:p>
            <w:pPr>
              <w:spacing w:after="0"/>
              <w:rPr>
                <w:sz w:val="20"/>
                <w:szCs w:val="20"/>
                <w:color w:val="auto"/>
              </w:rPr>
            </w:pPr>
            <w:r>
              <w:rPr>
                <w:rFonts w:ascii="Arial" w:cs="Arial" w:eastAsia="Arial" w:hAnsi="Arial"/>
                <w:sz w:val="22"/>
                <w:szCs w:val="22"/>
                <w:color w:val="auto"/>
              </w:rPr>
              <w:t>(b)</w:t>
            </w:r>
          </w:p>
        </w:tc>
        <w:tc>
          <w:tcPr>
            <w:tcW w:w="7300" w:type="dxa"/>
            <w:vAlign w:val="bottom"/>
          </w:tcPr>
          <w:p>
            <w:pPr>
              <w:ind w:left="140"/>
              <w:spacing w:after="0"/>
              <w:rPr>
                <w:sz w:val="20"/>
                <w:szCs w:val="20"/>
                <w:color w:val="auto"/>
              </w:rPr>
            </w:pPr>
            <w:r>
              <w:rPr>
                <w:rFonts w:ascii="Arial" w:cs="Arial" w:eastAsia="Arial" w:hAnsi="Arial"/>
                <w:sz w:val="22"/>
                <w:szCs w:val="22"/>
                <w:color w:val="auto"/>
              </w:rPr>
              <w:t>Percent of Class:</w:t>
            </w:r>
          </w:p>
        </w:tc>
        <w:tc>
          <w:tcPr>
            <w:tcW w:w="25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51"/>
        </w:trPr>
        <w:tc>
          <w:tcPr>
            <w:tcW w:w="7680" w:type="dxa"/>
            <w:vAlign w:val="bottom"/>
            <w:gridSpan w:val="2"/>
          </w:tcPr>
          <w:p>
            <w:pPr>
              <w:spacing w:after="0"/>
              <w:rPr>
                <w:sz w:val="20"/>
                <w:szCs w:val="20"/>
                <w:color w:val="auto"/>
              </w:rPr>
            </w:pPr>
            <w:r>
              <w:rPr>
                <w:rFonts w:ascii="Arial" w:cs="Arial" w:eastAsia="Arial" w:hAnsi="Arial"/>
                <w:sz w:val="22"/>
                <w:szCs w:val="22"/>
                <w:color w:val="auto"/>
              </w:rPr>
              <w:t>(c)   Number of Shares as to which such person has:</w:t>
            </w:r>
          </w:p>
        </w:tc>
        <w:tc>
          <w:tcPr>
            <w:tcW w:w="252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300" w:type="dxa"/>
            <w:vAlign w:val="bottom"/>
          </w:tcPr>
          <w:p>
            <w:pPr>
              <w:ind w:left="440"/>
              <w:spacing w:after="0"/>
              <w:rPr>
                <w:sz w:val="20"/>
                <w:szCs w:val="20"/>
                <w:color w:val="auto"/>
              </w:rPr>
            </w:pPr>
            <w:r>
              <w:rPr>
                <w:rFonts w:ascii="Arial" w:cs="Arial" w:eastAsia="Arial" w:hAnsi="Arial"/>
                <w:sz w:val="22"/>
                <w:szCs w:val="22"/>
                <w:color w:val="auto"/>
              </w:rPr>
              <w:t>(i)  Sole power to vote or to direct the vote:</w:t>
            </w:r>
          </w:p>
        </w:tc>
        <w:tc>
          <w:tcPr>
            <w:tcW w:w="252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380" w:type="dxa"/>
            <w:vAlign w:val="bottom"/>
          </w:tcPr>
          <w:p>
            <w:pPr>
              <w:spacing w:after="0"/>
              <w:rPr>
                <w:sz w:val="24"/>
                <w:szCs w:val="24"/>
                <w:color w:val="auto"/>
              </w:rPr>
            </w:pPr>
          </w:p>
        </w:tc>
        <w:tc>
          <w:tcPr>
            <w:tcW w:w="7300" w:type="dxa"/>
            <w:vAlign w:val="bottom"/>
          </w:tcPr>
          <w:p>
            <w:pPr>
              <w:ind w:left="440"/>
              <w:spacing w:after="0"/>
              <w:rPr>
                <w:sz w:val="20"/>
                <w:szCs w:val="20"/>
                <w:color w:val="auto"/>
              </w:rPr>
            </w:pPr>
            <w:r>
              <w:rPr>
                <w:rFonts w:ascii="Arial" w:cs="Arial" w:eastAsia="Arial" w:hAnsi="Arial"/>
                <w:sz w:val="22"/>
                <w:szCs w:val="22"/>
                <w:color w:val="auto"/>
              </w:rPr>
              <w:t>(ii) Shared power to vote or to direct the vote:</w:t>
            </w:r>
          </w:p>
        </w:tc>
        <w:tc>
          <w:tcPr>
            <w:tcW w:w="2520" w:type="dxa"/>
            <w:vAlign w:val="bottom"/>
          </w:tcPr>
          <w:p>
            <w:pPr>
              <w:jc w:val="right"/>
              <w:spacing w:after="0"/>
              <w:rPr>
                <w:sz w:val="20"/>
                <w:szCs w:val="20"/>
                <w:color w:val="auto"/>
              </w:rPr>
            </w:pPr>
            <w:r>
              <w:rPr>
                <w:rFonts w:ascii="Arial" w:cs="Arial" w:eastAsia="Arial" w:hAnsi="Arial"/>
                <w:sz w:val="22"/>
                <w:szCs w:val="22"/>
                <w:color w:val="auto"/>
              </w:rPr>
              <w:t>814,668*</w:t>
            </w:r>
          </w:p>
        </w:tc>
      </w:tr>
      <w:tr>
        <w:trPr>
          <w:trHeight w:val="351"/>
        </w:trPr>
        <w:tc>
          <w:tcPr>
            <w:tcW w:w="380" w:type="dxa"/>
            <w:vAlign w:val="bottom"/>
          </w:tcPr>
          <w:p>
            <w:pPr>
              <w:spacing w:after="0"/>
              <w:rPr>
                <w:sz w:val="24"/>
                <w:szCs w:val="24"/>
                <w:color w:val="auto"/>
              </w:rPr>
            </w:pPr>
          </w:p>
        </w:tc>
        <w:tc>
          <w:tcPr>
            <w:tcW w:w="7300" w:type="dxa"/>
            <w:vAlign w:val="bottom"/>
          </w:tcPr>
          <w:p>
            <w:pPr>
              <w:ind w:left="440"/>
              <w:spacing w:after="0"/>
              <w:rPr>
                <w:sz w:val="20"/>
                <w:szCs w:val="20"/>
                <w:color w:val="auto"/>
              </w:rPr>
            </w:pPr>
            <w:r>
              <w:rPr>
                <w:rFonts w:ascii="Arial" w:cs="Arial" w:eastAsia="Arial" w:hAnsi="Arial"/>
                <w:sz w:val="22"/>
                <w:szCs w:val="22"/>
                <w:color w:val="auto"/>
              </w:rPr>
              <w:t>(iii) Sole power to dispose or to direct the disposition of:</w:t>
            </w:r>
          </w:p>
        </w:tc>
        <w:tc>
          <w:tcPr>
            <w:tcW w:w="252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380" w:type="dxa"/>
            <w:vAlign w:val="bottom"/>
          </w:tcPr>
          <w:p>
            <w:pPr>
              <w:spacing w:after="0"/>
              <w:rPr>
                <w:sz w:val="24"/>
                <w:szCs w:val="24"/>
                <w:color w:val="auto"/>
              </w:rPr>
            </w:pPr>
          </w:p>
        </w:tc>
        <w:tc>
          <w:tcPr>
            <w:tcW w:w="7300" w:type="dxa"/>
            <w:vAlign w:val="bottom"/>
          </w:tcPr>
          <w:p>
            <w:pPr>
              <w:ind w:left="440"/>
              <w:spacing w:after="0"/>
              <w:rPr>
                <w:sz w:val="20"/>
                <w:szCs w:val="20"/>
                <w:color w:val="auto"/>
              </w:rPr>
            </w:pPr>
            <w:r>
              <w:rPr>
                <w:rFonts w:ascii="Arial" w:cs="Arial" w:eastAsia="Arial" w:hAnsi="Arial"/>
                <w:sz w:val="22"/>
                <w:szCs w:val="22"/>
                <w:color w:val="auto"/>
              </w:rPr>
              <w:t>(iv) Shared power to dispose or to direct the disposition of:</w:t>
            </w:r>
          </w:p>
        </w:tc>
        <w:tc>
          <w:tcPr>
            <w:tcW w:w="2520" w:type="dxa"/>
            <w:vAlign w:val="bottom"/>
          </w:tcPr>
          <w:p>
            <w:pPr>
              <w:jc w:val="right"/>
              <w:spacing w:after="0"/>
              <w:rPr>
                <w:sz w:val="20"/>
                <w:szCs w:val="20"/>
                <w:color w:val="auto"/>
              </w:rPr>
            </w:pPr>
            <w:r>
              <w:rPr>
                <w:rFonts w:ascii="Arial" w:cs="Arial" w:eastAsia="Arial" w:hAnsi="Arial"/>
                <w:sz w:val="22"/>
                <w:szCs w:val="22"/>
                <w:color w:val="auto"/>
              </w:rPr>
              <w:t>814,668*</w:t>
            </w:r>
          </w:p>
        </w:tc>
      </w:tr>
    </w:tbl>
    <w:p>
      <w:pPr>
        <w:spacing w:after="0" w:line="200" w:lineRule="exact"/>
        <w:rPr>
          <w:sz w:val="20"/>
          <w:szCs w:val="20"/>
          <w:color w:val="auto"/>
        </w:rPr>
      </w:pPr>
    </w:p>
    <w:p>
      <w:pPr>
        <w:spacing w:after="0" w:line="363"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As reported in the cover pages to this report, the ownership information with respect to PWIMF is as follows:</w:t>
      </w:r>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(a)</w:t>
            </w:r>
          </w:p>
        </w:tc>
        <w:tc>
          <w:tcPr>
            <w:tcW w:w="7300" w:type="dxa"/>
            <w:vAlign w:val="bottom"/>
          </w:tcPr>
          <w:p>
            <w:pPr>
              <w:ind w:left="120"/>
              <w:spacing w:after="0"/>
              <w:rPr>
                <w:sz w:val="20"/>
                <w:szCs w:val="20"/>
                <w:color w:val="auto"/>
              </w:rPr>
            </w:pPr>
            <w:r>
              <w:rPr>
                <w:rFonts w:ascii="Arial" w:cs="Arial" w:eastAsia="Arial" w:hAnsi="Arial"/>
                <w:sz w:val="22"/>
                <w:szCs w:val="22"/>
                <w:color w:val="auto"/>
              </w:rPr>
              <w:t>Amount Beneficially Owned:</w:t>
            </w:r>
          </w:p>
        </w:tc>
        <w:tc>
          <w:tcPr>
            <w:tcW w:w="2520" w:type="dxa"/>
            <w:vAlign w:val="bottom"/>
          </w:tcPr>
          <w:p>
            <w:pPr>
              <w:jc w:val="right"/>
              <w:spacing w:after="0"/>
              <w:rPr>
                <w:sz w:val="20"/>
                <w:szCs w:val="20"/>
                <w:color w:val="auto"/>
              </w:rPr>
            </w:pPr>
            <w:r>
              <w:rPr>
                <w:rFonts w:ascii="Arial" w:cs="Arial" w:eastAsia="Arial" w:hAnsi="Arial"/>
                <w:sz w:val="22"/>
                <w:szCs w:val="22"/>
                <w:color w:val="auto"/>
              </w:rPr>
              <w:t>740,038*</w:t>
            </w:r>
          </w:p>
        </w:tc>
      </w:tr>
      <w:tr>
        <w:trPr>
          <w:trHeight w:val="351"/>
        </w:trPr>
        <w:tc>
          <w:tcPr>
            <w:tcW w:w="380" w:type="dxa"/>
            <w:vAlign w:val="bottom"/>
          </w:tcPr>
          <w:p>
            <w:pPr>
              <w:spacing w:after="0"/>
              <w:rPr>
                <w:sz w:val="20"/>
                <w:szCs w:val="20"/>
                <w:color w:val="auto"/>
              </w:rPr>
            </w:pPr>
            <w:r>
              <w:rPr>
                <w:rFonts w:ascii="Arial" w:cs="Arial" w:eastAsia="Arial" w:hAnsi="Arial"/>
                <w:sz w:val="22"/>
                <w:szCs w:val="22"/>
                <w:color w:val="auto"/>
              </w:rPr>
              <w:t>(b)</w:t>
            </w:r>
          </w:p>
        </w:tc>
        <w:tc>
          <w:tcPr>
            <w:tcW w:w="7300" w:type="dxa"/>
            <w:vAlign w:val="bottom"/>
          </w:tcPr>
          <w:p>
            <w:pPr>
              <w:ind w:left="140"/>
              <w:spacing w:after="0"/>
              <w:rPr>
                <w:sz w:val="20"/>
                <w:szCs w:val="20"/>
                <w:color w:val="auto"/>
              </w:rPr>
            </w:pPr>
            <w:r>
              <w:rPr>
                <w:rFonts w:ascii="Arial" w:cs="Arial" w:eastAsia="Arial" w:hAnsi="Arial"/>
                <w:sz w:val="22"/>
                <w:szCs w:val="22"/>
                <w:color w:val="auto"/>
              </w:rPr>
              <w:t>Percent of Class:</w:t>
            </w:r>
          </w:p>
        </w:tc>
        <w:tc>
          <w:tcPr>
            <w:tcW w:w="25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51"/>
        </w:trPr>
        <w:tc>
          <w:tcPr>
            <w:tcW w:w="7680" w:type="dxa"/>
            <w:vAlign w:val="bottom"/>
            <w:gridSpan w:val="2"/>
          </w:tcPr>
          <w:p>
            <w:pPr>
              <w:spacing w:after="0"/>
              <w:rPr>
                <w:sz w:val="20"/>
                <w:szCs w:val="20"/>
                <w:color w:val="auto"/>
              </w:rPr>
            </w:pPr>
            <w:r>
              <w:rPr>
                <w:rFonts w:ascii="Arial" w:cs="Arial" w:eastAsia="Arial" w:hAnsi="Arial"/>
                <w:sz w:val="22"/>
                <w:szCs w:val="22"/>
                <w:color w:val="auto"/>
              </w:rPr>
              <w:t>(c)   Number of Shares as to which such person has:</w:t>
            </w:r>
          </w:p>
        </w:tc>
        <w:tc>
          <w:tcPr>
            <w:tcW w:w="252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300" w:type="dxa"/>
            <w:vAlign w:val="bottom"/>
          </w:tcPr>
          <w:p>
            <w:pPr>
              <w:ind w:left="440"/>
              <w:spacing w:after="0"/>
              <w:rPr>
                <w:sz w:val="20"/>
                <w:szCs w:val="20"/>
                <w:color w:val="auto"/>
              </w:rPr>
            </w:pPr>
            <w:r>
              <w:rPr>
                <w:rFonts w:ascii="Arial" w:cs="Arial" w:eastAsia="Arial" w:hAnsi="Arial"/>
                <w:sz w:val="22"/>
                <w:szCs w:val="22"/>
                <w:color w:val="auto"/>
              </w:rPr>
              <w:t>(i)  Sole power to vote or to direct the vote:</w:t>
            </w:r>
          </w:p>
        </w:tc>
        <w:tc>
          <w:tcPr>
            <w:tcW w:w="252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380" w:type="dxa"/>
            <w:vAlign w:val="bottom"/>
          </w:tcPr>
          <w:p>
            <w:pPr>
              <w:spacing w:after="0"/>
              <w:rPr>
                <w:sz w:val="24"/>
                <w:szCs w:val="24"/>
                <w:color w:val="auto"/>
              </w:rPr>
            </w:pPr>
          </w:p>
        </w:tc>
        <w:tc>
          <w:tcPr>
            <w:tcW w:w="7300" w:type="dxa"/>
            <w:vAlign w:val="bottom"/>
          </w:tcPr>
          <w:p>
            <w:pPr>
              <w:ind w:left="440"/>
              <w:spacing w:after="0"/>
              <w:rPr>
                <w:sz w:val="20"/>
                <w:szCs w:val="20"/>
                <w:color w:val="auto"/>
              </w:rPr>
            </w:pPr>
            <w:r>
              <w:rPr>
                <w:rFonts w:ascii="Arial" w:cs="Arial" w:eastAsia="Arial" w:hAnsi="Arial"/>
                <w:sz w:val="22"/>
                <w:szCs w:val="22"/>
                <w:color w:val="auto"/>
              </w:rPr>
              <w:t>(ii) Shared power to vote or to direct the vote:</w:t>
            </w:r>
          </w:p>
        </w:tc>
        <w:tc>
          <w:tcPr>
            <w:tcW w:w="2520" w:type="dxa"/>
            <w:vAlign w:val="bottom"/>
          </w:tcPr>
          <w:p>
            <w:pPr>
              <w:jc w:val="right"/>
              <w:spacing w:after="0"/>
              <w:rPr>
                <w:sz w:val="20"/>
                <w:szCs w:val="20"/>
                <w:color w:val="auto"/>
              </w:rPr>
            </w:pPr>
            <w:r>
              <w:rPr>
                <w:rFonts w:ascii="Arial" w:cs="Arial" w:eastAsia="Arial" w:hAnsi="Arial"/>
                <w:sz w:val="22"/>
                <w:szCs w:val="22"/>
                <w:color w:val="auto"/>
              </w:rPr>
              <w:t>740,038*</w:t>
            </w:r>
          </w:p>
        </w:tc>
      </w:tr>
      <w:tr>
        <w:trPr>
          <w:trHeight w:val="351"/>
        </w:trPr>
        <w:tc>
          <w:tcPr>
            <w:tcW w:w="380" w:type="dxa"/>
            <w:vAlign w:val="bottom"/>
          </w:tcPr>
          <w:p>
            <w:pPr>
              <w:spacing w:after="0"/>
              <w:rPr>
                <w:sz w:val="24"/>
                <w:szCs w:val="24"/>
                <w:color w:val="auto"/>
              </w:rPr>
            </w:pPr>
          </w:p>
        </w:tc>
        <w:tc>
          <w:tcPr>
            <w:tcW w:w="7300" w:type="dxa"/>
            <w:vAlign w:val="bottom"/>
          </w:tcPr>
          <w:p>
            <w:pPr>
              <w:ind w:left="440"/>
              <w:spacing w:after="0"/>
              <w:rPr>
                <w:sz w:val="20"/>
                <w:szCs w:val="20"/>
                <w:color w:val="auto"/>
              </w:rPr>
            </w:pPr>
            <w:r>
              <w:rPr>
                <w:rFonts w:ascii="Arial" w:cs="Arial" w:eastAsia="Arial" w:hAnsi="Arial"/>
                <w:sz w:val="22"/>
                <w:szCs w:val="22"/>
                <w:color w:val="auto"/>
              </w:rPr>
              <w:t>(iii) Sole power to dispose or to direct the disposition of:</w:t>
            </w:r>
          </w:p>
        </w:tc>
        <w:tc>
          <w:tcPr>
            <w:tcW w:w="252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380" w:type="dxa"/>
            <w:vAlign w:val="bottom"/>
          </w:tcPr>
          <w:p>
            <w:pPr>
              <w:spacing w:after="0"/>
              <w:rPr>
                <w:sz w:val="24"/>
                <w:szCs w:val="24"/>
                <w:color w:val="auto"/>
              </w:rPr>
            </w:pPr>
          </w:p>
        </w:tc>
        <w:tc>
          <w:tcPr>
            <w:tcW w:w="7300" w:type="dxa"/>
            <w:vAlign w:val="bottom"/>
          </w:tcPr>
          <w:p>
            <w:pPr>
              <w:ind w:left="440"/>
              <w:spacing w:after="0"/>
              <w:rPr>
                <w:sz w:val="20"/>
                <w:szCs w:val="20"/>
                <w:color w:val="auto"/>
              </w:rPr>
            </w:pPr>
            <w:r>
              <w:rPr>
                <w:rFonts w:ascii="Arial" w:cs="Arial" w:eastAsia="Arial" w:hAnsi="Arial"/>
                <w:sz w:val="22"/>
                <w:szCs w:val="22"/>
                <w:color w:val="auto"/>
              </w:rPr>
              <w:t>(iv) Shared power to dispose or to direct the disposition of:</w:t>
            </w:r>
          </w:p>
        </w:tc>
        <w:tc>
          <w:tcPr>
            <w:tcW w:w="2520" w:type="dxa"/>
            <w:vAlign w:val="bottom"/>
          </w:tcPr>
          <w:p>
            <w:pPr>
              <w:jc w:val="right"/>
              <w:spacing w:after="0"/>
              <w:rPr>
                <w:sz w:val="20"/>
                <w:szCs w:val="20"/>
                <w:color w:val="auto"/>
              </w:rPr>
            </w:pPr>
            <w:r>
              <w:rPr>
                <w:rFonts w:ascii="Arial" w:cs="Arial" w:eastAsia="Arial" w:hAnsi="Arial"/>
                <w:sz w:val="22"/>
                <w:szCs w:val="22"/>
                <w:color w:val="auto"/>
              </w:rPr>
              <w:t>740,038*</w:t>
            </w:r>
          </w:p>
        </w:tc>
      </w:tr>
    </w:tbl>
    <w:p>
      <w:pPr>
        <w:spacing w:after="0" w:line="200" w:lineRule="exact"/>
        <w:rPr>
          <w:sz w:val="20"/>
          <w:szCs w:val="20"/>
          <w:color w:val="auto"/>
        </w:rPr>
      </w:pPr>
    </w:p>
    <w:p>
      <w:pPr>
        <w:spacing w:after="0" w:line="343" w:lineRule="exact"/>
        <w:rPr>
          <w:sz w:val="20"/>
          <w:szCs w:val="20"/>
          <w:color w:val="auto"/>
        </w:rPr>
      </w:pPr>
    </w:p>
    <w:p>
      <w:pPr>
        <w:jc w:val="both"/>
        <w:ind w:firstLine="8"/>
        <w:spacing w:after="0" w:line="264" w:lineRule="auto"/>
        <w:tabs>
          <w:tab w:leader="none" w:pos="1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PWAM is the investment manager to PWIMF and Park West Partners International, Limited, a Cayman Islands exempted company (collectively, the “PW Funds”). Mr. Park is the sole member and manager of PWAM. As of December 31, 2019, PWAM and Mr. Park may be deemed to beneficially own 814,668 shares of Common Stock held in the aggregate by the PW Funds.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reported beneficial ownership percentage is based upon approximately 14,173,850 shares of Common Stock, issued and outstanding as of November 1, 2019, based on information reported by the Company in its Quarterly Report on Form 10-Q filed with the Securities and Exchange Commission on November 5, 2019.</w:t>
      </w:r>
    </w:p>
    <w:p>
      <w:pPr>
        <w:sectPr>
          <w:pgSz w:w="11900" w:h="16838" w:orient="portrait"/>
          <w:cols w:equalWidth="0" w:num="1">
            <w:col w:w="11420"/>
          </w:cols>
          <w:pgMar w:left="240" w:top="814"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jc w:val="both"/>
        <w:ind w:left="800" w:firstLine="632"/>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740" w:right="140" w:hanging="728"/>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 or Control Person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jc w:val="both"/>
        <w:ind w:left="800" w:firstLine="63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20"/>
          </w:cols>
          <w:pgMar w:left="240" w:top="81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3"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February 14, 2020</w:t>
      </w:r>
    </w:p>
    <w:p>
      <w:pPr>
        <w:spacing w:after="0" w:line="227"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PARK WEST ASSET MANAGEMENT LLC</w:t>
      </w:r>
    </w:p>
    <w:p>
      <w:pPr>
        <w:spacing w:after="0" w:line="200" w:lineRule="exact"/>
        <w:rPr>
          <w:sz w:val="20"/>
          <w:szCs w:val="20"/>
          <w:color w:val="auto"/>
        </w:rPr>
      </w:pPr>
    </w:p>
    <w:p>
      <w:pPr>
        <w:spacing w:after="0" w:line="282"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22"/>
          <w:szCs w:val="22"/>
          <w:color w:val="auto"/>
        </w:rPr>
        <w:t>By:</w:t>
        <w:tab/>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34474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2"/>
          <w:szCs w:val="22"/>
          <w:color w:val="auto"/>
        </w:rPr>
        <w:t>Name: Grace Jimenez</w:t>
      </w:r>
    </w:p>
    <w:p>
      <w:pPr>
        <w:ind w:left="58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52"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PARK WEST INVESTORS MASTER FUND, LIMITED</w:t>
      </w:r>
    </w:p>
    <w:p>
      <w:pPr>
        <w:spacing w:after="0" w:line="200" w:lineRule="exact"/>
        <w:rPr>
          <w:sz w:val="20"/>
          <w:szCs w:val="20"/>
          <w:color w:val="auto"/>
        </w:rPr>
      </w:pPr>
    </w:p>
    <w:p>
      <w:pPr>
        <w:spacing w:after="0" w:line="282" w:lineRule="exact"/>
        <w:rPr>
          <w:sz w:val="20"/>
          <w:szCs w:val="20"/>
          <w:color w:val="auto"/>
        </w:rPr>
      </w:pPr>
    </w:p>
    <w:p>
      <w:pPr>
        <w:ind w:left="5040"/>
        <w:spacing w:after="0"/>
        <w:tabs>
          <w:tab w:leader="none" w:pos="5600" w:val="left"/>
        </w:tabs>
        <w:rPr>
          <w:sz w:val="20"/>
          <w:szCs w:val="20"/>
          <w:color w:val="auto"/>
        </w:rPr>
      </w:pPr>
      <w:r>
        <w:rPr>
          <w:rFonts w:ascii="Arial" w:cs="Arial" w:eastAsia="Arial" w:hAnsi="Arial"/>
          <w:sz w:val="22"/>
          <w:szCs w:val="22"/>
          <w:color w:val="auto"/>
        </w:rPr>
        <w:t>By:</w:t>
        <w:tab/>
        <w:t>Park West Asset Management LLC, its</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Investment Manager</w:t>
      </w:r>
    </w:p>
    <w:p>
      <w:pPr>
        <w:spacing w:after="0" w:line="215" w:lineRule="exact"/>
        <w:rPr>
          <w:sz w:val="20"/>
          <w:szCs w:val="20"/>
          <w:color w:val="auto"/>
        </w:rPr>
      </w:pPr>
    </w:p>
    <w:p>
      <w:pPr>
        <w:ind w:left="5040"/>
        <w:spacing w:after="0"/>
        <w:tabs>
          <w:tab w:leader="none" w:pos="5600" w:val="left"/>
        </w:tabs>
        <w:rPr>
          <w:sz w:val="20"/>
          <w:szCs w:val="20"/>
          <w:color w:val="auto"/>
        </w:rPr>
      </w:pPr>
      <w:r>
        <w:rPr>
          <w:rFonts w:ascii="Arial" w:cs="Arial" w:eastAsia="Arial" w:hAnsi="Arial"/>
          <w:sz w:val="22"/>
          <w:szCs w:val="22"/>
          <w:color w:val="auto"/>
        </w:rPr>
        <w:t>By:</w:t>
        <w:tab/>
        <w:t>/s/ Grace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7620</wp:posOffset>
            </wp:positionV>
            <wp:extent cx="35845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Name: Grace Jimenez</w:t>
      </w:r>
    </w:p>
    <w:p>
      <w:pPr>
        <w:ind w:left="5620"/>
        <w:spacing w:after="0"/>
        <w:rPr>
          <w:sz w:val="20"/>
          <w:szCs w:val="20"/>
          <w:color w:val="auto"/>
        </w:rPr>
      </w:pPr>
      <w:r>
        <w:rPr>
          <w:rFonts w:ascii="Arial" w:cs="Arial" w:eastAsia="Arial" w:hAnsi="Arial"/>
          <w:sz w:val="22"/>
          <w:szCs w:val="22"/>
          <w:color w:val="auto"/>
        </w:rPr>
        <w:t>Title: Chief Financial Officer</w:t>
      </w:r>
    </w:p>
    <w:p>
      <w:pPr>
        <w:spacing w:after="0" w:line="21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 Peter S.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7620</wp:posOffset>
            </wp:positionV>
            <wp:extent cx="3970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Peter S. Park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Attention: Intentional misstatements or omissions of fact constitute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Federal criminal violations (See 18 U.S.C. 1001)</w:t>
      </w:r>
    </w:p>
    <w:p>
      <w:pPr>
        <w:sectPr>
          <w:pgSz w:w="11900" w:h="16838" w:orient="portrait"/>
          <w:cols w:equalWidth="0" w:num="1">
            <w:col w:w="11420"/>
          </w:cols>
          <w:pgMar w:left="240" w:top="92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w:t>
      </w:r>
    </w:p>
    <w:p>
      <w:pPr>
        <w:spacing w:after="0" w:line="347" w:lineRule="exact"/>
        <w:rPr>
          <w:sz w:val="20"/>
          <w:szCs w:val="20"/>
          <w:color w:val="auto"/>
        </w:rPr>
      </w:pPr>
    </w:p>
    <w:p>
      <w:pPr>
        <w:jc w:val="both"/>
        <w:ind w:firstLine="5"/>
        <w:spacing w:after="0"/>
        <w:tabs>
          <w:tab w:leader="none" w:pos="5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Joint Filing Agreement, dated as of May 14, 2018, by and among Park West Asset Management, LLC, Park West Investors Master Fund, Limited, and Peter S. Park (incorporated by reference to Exhibit A to the Schedule 13G filed with the Securities and Exchange Commission on May 14, 2018).</w:t>
      </w:r>
    </w:p>
    <w:sectPr>
      <w:pgSz w:w="11900" w:h="16838" w:orient="portrait"/>
      <w:cols w:equalWidth="0" w:num="1">
        <w:col w:w="11220"/>
      </w:cols>
      <w:pgMar w:left="34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decimal"/>
      <w:start w:val="9"/>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9"/>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2020-02-14T16:11:32Z</dcterms:created>
  <dcterms:modified xsi:type="dcterms:W3CDTF">2020-02-14T16:11:32Z</dcterms:modified>
</cp:coreProperties>
</file>