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FORM 12b-25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Commission File Number: 333-155280</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Notification of Late Filing</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One):</w:t>
      </w:r>
    </w:p>
    <w:p>
      <w:pPr>
        <w:spacing w:after="0" w:line="252" w:lineRule="exact"/>
        <w:rPr>
          <w:sz w:val="24"/>
          <w:szCs w:val="24"/>
          <w:color w:val="auto"/>
        </w:rPr>
      </w:pPr>
    </w:p>
    <w:p>
      <w:pPr>
        <w:ind w:right="4419" w:firstLine="8"/>
        <w:spacing w:after="0" w:line="532"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Form 10-K [ ] Form 20-F [ ] Form 11-K [ ] Form 10-Q [ ] Form N-SAR For Period Ended: December 31, 2008</w:t>
      </w:r>
    </w:p>
    <w:p>
      <w:pPr>
        <w:spacing w:after="0" w:line="1" w:lineRule="exact"/>
        <w:rPr>
          <w:sz w:val="24"/>
          <w:szCs w:val="24"/>
          <w:color w:val="auto"/>
        </w:rPr>
      </w:pPr>
    </w:p>
    <w:p>
      <w:pPr>
        <w:ind w:left="600"/>
        <w:spacing w:after="0"/>
        <w:tabs>
          <w:tab w:leader="none" w:pos="13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Transition Report on Form 10-K</w:t>
      </w:r>
    </w:p>
    <w:p>
      <w:pPr>
        <w:spacing w:after="0" w:line="23" w:lineRule="exact"/>
        <w:rPr>
          <w:sz w:val="24"/>
          <w:szCs w:val="24"/>
          <w:color w:val="auto"/>
        </w:rPr>
      </w:pPr>
    </w:p>
    <w:p>
      <w:pPr>
        <w:ind w:left="740" w:hanging="148"/>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Transition Report on Form 20-F</w:t>
      </w:r>
    </w:p>
    <w:p>
      <w:pPr>
        <w:spacing w:after="0" w:line="9" w:lineRule="exact"/>
        <w:rPr>
          <w:rFonts w:ascii="Arial" w:cs="Arial" w:eastAsia="Arial" w:hAnsi="Arial"/>
          <w:sz w:val="18"/>
          <w:szCs w:val="18"/>
          <w:color w:val="auto"/>
        </w:rPr>
      </w:pPr>
    </w:p>
    <w:p>
      <w:pPr>
        <w:ind w:left="740" w:hanging="148"/>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Transition Report on Form 11-K</w:t>
      </w:r>
    </w:p>
    <w:p>
      <w:pPr>
        <w:spacing w:after="0" w:line="9" w:lineRule="exact"/>
        <w:rPr>
          <w:rFonts w:ascii="Arial" w:cs="Arial" w:eastAsia="Arial" w:hAnsi="Arial"/>
          <w:sz w:val="18"/>
          <w:szCs w:val="18"/>
          <w:color w:val="auto"/>
        </w:rPr>
      </w:pPr>
    </w:p>
    <w:p>
      <w:pPr>
        <w:ind w:left="740" w:hanging="148"/>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Transition Report on Form 10-Q</w:t>
      </w:r>
    </w:p>
    <w:p>
      <w:pPr>
        <w:spacing w:after="0" w:line="9" w:lineRule="exact"/>
        <w:rPr>
          <w:rFonts w:ascii="Arial" w:cs="Arial" w:eastAsia="Arial" w:hAnsi="Arial"/>
          <w:sz w:val="18"/>
          <w:szCs w:val="18"/>
          <w:color w:val="auto"/>
        </w:rPr>
      </w:pPr>
    </w:p>
    <w:p>
      <w:pPr>
        <w:ind w:left="740" w:hanging="148"/>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Transition Report on Form N-SAR</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For the Transition Period Ended:</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Nothing in this form shall be construed to imply that the Commission has verified any information contained herein.</w:t>
      </w:r>
    </w:p>
    <w:p>
      <w:pPr>
        <w:spacing w:after="0" w:line="275" w:lineRule="exact"/>
        <w:rPr>
          <w:sz w:val="24"/>
          <w:szCs w:val="24"/>
          <w:color w:val="auto"/>
        </w:rPr>
      </w:pPr>
    </w:p>
    <w:p>
      <w:pPr>
        <w:spacing w:after="0"/>
        <w:rPr>
          <w:sz w:val="20"/>
          <w:szCs w:val="20"/>
          <w:color w:val="auto"/>
        </w:rPr>
      </w:pPr>
      <w:r>
        <w:rPr>
          <w:rFonts w:ascii="Arial" w:cs="Arial" w:eastAsia="Arial" w:hAnsi="Arial"/>
          <w:sz w:val="16"/>
          <w:szCs w:val="16"/>
          <w:color w:val="auto"/>
        </w:rPr>
        <w:t>If the notification relates to a portion of the filing checked above, identify the Item(s) to which the notification relates:</w:t>
      </w:r>
    </w:p>
    <w:p>
      <w:pPr>
        <w:spacing w:after="0" w:line="27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Part I - Registrant Information</w:t>
      </w:r>
    </w:p>
    <w:p>
      <w:pPr>
        <w:spacing w:after="0" w:line="25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OptimizeRx Corporation</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Full Name of Registrant</w:t>
      </w:r>
    </w:p>
    <w:p>
      <w:pPr>
        <w:spacing w:after="0" w:line="238"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Former Name if Applicable</w:t>
      </w:r>
    </w:p>
    <w:p>
      <w:pPr>
        <w:spacing w:after="0" w:line="23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407 Sixth Street</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 (Street and Number)</w:t>
      </w:r>
    </w:p>
    <w:p>
      <w:pPr>
        <w:spacing w:after="0" w:line="23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Rochester, MI 48307</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233"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u w:val="single" w:color="auto"/>
          <w:color w:val="auto"/>
        </w:rPr>
        <w:t>Part II - Rules 12b-25(b) and (c)</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12b-(b), the following should be completed. (Check box, if appropriate)</w:t>
      </w:r>
    </w:p>
    <w:p>
      <w:pPr>
        <w:spacing w:after="0" w:line="193"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The reasons described in reasonable detail in Part III of this form could not be eliminated without unreasonable effort or expense;</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w:t>
      </w:r>
      <w:r>
        <w:rPr>
          <w:rFonts w:ascii="Arial" w:cs="Arial" w:eastAsia="Arial" w:hAnsi="Arial"/>
          <w:sz w:val="18"/>
          <w:szCs w:val="18"/>
          <w:color w:val="auto"/>
        </w:rPr>
        <w:t>] (b) The subject annual report, semi-annual report, transition report on Form 10-K, Form 20-F, 11-K or Form N- SAR, or portion thereof will be filed on or before the fifteenth calendar day following the prescribed due date; or the subject quarterly report or transition report on Form 10-Q, or portion thereof will be filed on or before the fifth calendar day following the prescribed due date; and</w:t>
      </w:r>
    </w:p>
    <w:p>
      <w:pPr>
        <w:spacing w:after="0" w:line="20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(c) The accountant's statement or other exhibit required by Rule 12b-25(c) has been attached if applicable.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III - Narrative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State below in reasonable detail the reasons why Form 10-K, 20-F, 11-K, 10-Q, N-SAR, or the transition report or portion thereof could not be file within the prescribed period.</w:t>
      </w:r>
    </w:p>
    <w:p>
      <w:pPr>
        <w:spacing w:after="0" w:line="193"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The Company was unable to compile the necessary financial information required to prepare a complete filing. Thus, the Company would be unable to file the periodic report in a timely manner without unreasonable effort or expense. The Company expects to file within the extension period.</w:t>
      </w:r>
    </w:p>
    <w:p>
      <w:pPr>
        <w:spacing w:after="0" w:line="143" w:lineRule="exact"/>
        <w:rPr>
          <w:sz w:val="20"/>
          <w:szCs w:val="20"/>
          <w:color w:val="auto"/>
        </w:rPr>
      </w:pPr>
    </w:p>
    <w:p>
      <w:pPr>
        <w:ind w:left="4620"/>
        <w:spacing w:after="0"/>
        <w:rPr>
          <w:sz w:val="20"/>
          <w:szCs w:val="20"/>
          <w:color w:val="auto"/>
        </w:rPr>
      </w:pPr>
      <w:r>
        <w:rPr>
          <w:rFonts w:ascii="Arial" w:cs="Arial" w:eastAsia="Arial" w:hAnsi="Arial"/>
          <w:sz w:val="18"/>
          <w:szCs w:val="18"/>
          <w:b w:val="1"/>
          <w:bCs w:val="1"/>
          <w:u w:val="single" w:color="auto"/>
          <w:color w:val="auto"/>
        </w:rPr>
        <w:t>Part IV -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(1) Name and telephone number of person to contract in regard to this notification.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5"/>
              </w:rPr>
              <w:t>David A. Harrell</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248</w:t>
            </w: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651-6558</w:t>
            </w:r>
          </w:p>
        </w:tc>
        <w:tc>
          <w:tcPr>
            <w:tcW w:w="400" w:type="dxa"/>
            <w:vAlign w:val="bottom"/>
          </w:tcPr>
          <w:p>
            <w:pPr>
              <w:spacing w:after="0"/>
              <w:rPr>
                <w:sz w:val="17"/>
                <w:szCs w:val="17"/>
                <w:color w:val="auto"/>
              </w:rPr>
            </w:pPr>
          </w:p>
        </w:tc>
      </w:tr>
      <w:tr>
        <w:trPr>
          <w:trHeight w:val="237"/>
        </w:trPr>
        <w:tc>
          <w:tcPr>
            <w:tcW w:w="1560" w:type="dxa"/>
            <w:vAlign w:val="bottom"/>
            <w:gridSpan w:val="2"/>
          </w:tcPr>
          <w:p>
            <w:pPr>
              <w:spacing w:after="0"/>
              <w:rPr>
                <w:sz w:val="20"/>
                <w:szCs w:val="20"/>
                <w:color w:val="auto"/>
              </w:rPr>
            </w:pPr>
            <w:r>
              <w:rPr>
                <w:rFonts w:ascii="Arial" w:cs="Arial" w:eastAsia="Arial" w:hAnsi="Arial"/>
                <w:sz w:val="18"/>
                <w:szCs w:val="18"/>
                <w:color w:val="auto"/>
              </w:rPr>
              <w:t>(Name)</w:t>
            </w:r>
          </w:p>
        </w:tc>
        <w:tc>
          <w:tcPr>
            <w:tcW w:w="1340" w:type="dxa"/>
            <w:vAlign w:val="bottom"/>
            <w:gridSpan w:val="3"/>
          </w:tcPr>
          <w:p>
            <w:pPr>
              <w:jc w:val="center"/>
              <w:ind w:left="30"/>
              <w:spacing w:after="0"/>
              <w:rPr>
                <w:sz w:val="20"/>
                <w:szCs w:val="20"/>
                <w:color w:val="auto"/>
              </w:rPr>
            </w:pPr>
            <w:r>
              <w:rPr>
                <w:rFonts w:ascii="Arial" w:cs="Arial" w:eastAsia="Arial" w:hAnsi="Arial"/>
                <w:sz w:val="18"/>
                <w:szCs w:val="18"/>
                <w:color w:val="auto"/>
                <w:w w:val="91"/>
              </w:rPr>
              <w:t>(Area Code)</w:t>
            </w: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90"/>
              </w:rPr>
              <w:t>(Telephone Number)</w:t>
            </w:r>
          </w:p>
        </w:tc>
      </w:tr>
    </w:tbl>
    <w:p>
      <w:pPr>
        <w:spacing w:after="0" w:line="229" w:lineRule="exact"/>
        <w:rPr>
          <w:sz w:val="20"/>
          <w:szCs w:val="20"/>
          <w:color w:val="auto"/>
        </w:rPr>
      </w:pPr>
    </w:p>
    <w:p>
      <w:pPr>
        <w:jc w:val="both"/>
        <w:ind w:firstLine="8"/>
        <w:spacing w:after="0" w:line="264" w:lineRule="auto"/>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w:t>
      </w:r>
      <w:r>
        <w:rPr>
          <w:rFonts w:ascii="Arial" w:cs="Arial" w:eastAsia="Arial" w:hAnsi="Arial"/>
          <w:sz w:val="18"/>
          <w:szCs w:val="18"/>
          <w:color w:val="auto"/>
        </w:rPr>
        <w:t>] Yes [ ] No</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ind w:firstLine="8"/>
        <w:spacing w:after="0" w:line="277" w:lineRule="auto"/>
        <w:tabs>
          <w:tab w:leader="none" w:pos="354" w:val="left"/>
        </w:tabs>
        <w:numPr>
          <w:ilvl w:val="0"/>
          <w:numId w:val="4"/>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 [ ] Yes [X] No</w:t>
      </w:r>
    </w:p>
    <w:p>
      <w:pPr>
        <w:spacing w:after="0" w:line="1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charter)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thereunto duly authorized.</w:t>
      </w:r>
    </w:p>
    <w:p>
      <w:pPr>
        <w:spacing w:after="0" w:line="25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Date: March</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u w:val="single" w:color="auto"/>
          <w:color w:val="auto"/>
        </w:rPr>
        <w:t>/s/ David A. Harrell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26, 2009</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David A. Harrell</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Its: Chief Executive Officer</w:t>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4"/>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2019-12-11T03:53:09Z</dcterms:created>
  <dcterms:modified xsi:type="dcterms:W3CDTF">2019-12-11T03:53:09Z</dcterms:modified>
</cp:coreProperties>
</file>