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OptimizeRx Corp.</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400 Water Street, Suite 200</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Rochester, MI 48307</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June 1, 2015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 Mailstop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20549-7010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Attention: Matthew Crispino</w:t>
      </w:r>
    </w:p>
    <w:p>
      <w:pPr>
        <w:spacing w:after="0" w:line="221"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OptimizeRx Corp.</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Filed May 4, 2015</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No. 333-203820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Crispino:</w:t>
      </w:r>
    </w:p>
    <w:p>
      <w:pPr>
        <w:spacing w:after="0" w:line="22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 write on behalf of OptimizeRx Corp., (the “Company”) in response to Staff’s letter of May 28, 2015, by Matthew Crispino, Staff Attorney, of the United States Securities and Exchange Commission (the “Commission”) regarding the above-referenced Registration Statement on Form S-1, filed, (the Comment Letter”).</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Paragraph numbering used for each response corresponds to the numbering used in the Comment letter.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G</w:t>
      </w:r>
      <w:r>
        <w:rPr>
          <w:rFonts w:ascii="Arial" w:cs="Arial" w:eastAsia="Arial" w:hAnsi="Arial"/>
          <w:sz w:val="12"/>
          <w:szCs w:val="12"/>
          <w:u w:val="single" w:color="auto"/>
          <w:color w:val="auto"/>
        </w:rPr>
        <w:t>ENERAL</w:t>
      </w:r>
    </w:p>
    <w:p>
      <w:pPr>
        <w:spacing w:after="0" w:line="225"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w:t>
      </w:r>
      <w:r>
        <w:rPr>
          <w:rFonts w:ascii="Arial" w:cs="Arial" w:eastAsia="Arial" w:hAnsi="Arial"/>
          <w:sz w:val="12"/>
          <w:szCs w:val="12"/>
          <w:color w:val="auto"/>
        </w:rPr>
        <w:t>LEASE UPDATE YOUR FINANCIALS IN YOUR NEXT AMENDMENT IN ACCORDANCE WITH</w:t>
      </w:r>
      <w:r>
        <w:rPr>
          <w:rFonts w:ascii="Arial" w:cs="Arial" w:eastAsia="Arial" w:hAnsi="Arial"/>
          <w:sz w:val="18"/>
          <w:szCs w:val="18"/>
          <w:color w:val="auto"/>
        </w:rPr>
        <w:t xml:space="preserve"> A</w:t>
      </w:r>
      <w:r>
        <w:rPr>
          <w:rFonts w:ascii="Arial" w:cs="Arial" w:eastAsia="Arial" w:hAnsi="Arial"/>
          <w:sz w:val="12"/>
          <w:szCs w:val="12"/>
          <w:color w:val="auto"/>
        </w:rPr>
        <w:t>RTICLE</w:t>
      </w:r>
      <w:r>
        <w:rPr>
          <w:rFonts w:ascii="Arial" w:cs="Arial" w:eastAsia="Arial" w:hAnsi="Arial"/>
          <w:sz w:val="18"/>
          <w:szCs w:val="18"/>
          <w:color w:val="auto"/>
        </w:rPr>
        <w:t xml:space="preserve"> 8-08 </w:t>
      </w:r>
      <w:r>
        <w:rPr>
          <w:rFonts w:ascii="Arial" w:cs="Arial" w:eastAsia="Arial" w:hAnsi="Arial"/>
          <w:sz w:val="12"/>
          <w:szCs w:val="12"/>
          <w:color w:val="auto"/>
        </w:rPr>
        <w:t>OF</w:t>
      </w:r>
      <w:r>
        <w:rPr>
          <w:rFonts w:ascii="Arial" w:cs="Arial" w:eastAsia="Arial" w:hAnsi="Arial"/>
          <w:sz w:val="18"/>
          <w:szCs w:val="18"/>
          <w:color w:val="auto"/>
        </w:rPr>
        <w:t xml:space="preserve"> R</w:t>
      </w:r>
      <w:r>
        <w:rPr>
          <w:rFonts w:ascii="Arial" w:cs="Arial" w:eastAsia="Arial" w:hAnsi="Arial"/>
          <w:sz w:val="12"/>
          <w:szCs w:val="12"/>
          <w:color w:val="auto"/>
        </w:rPr>
        <w:t>EGULATION</w:t>
      </w:r>
      <w:r>
        <w:rPr>
          <w:rFonts w:ascii="Arial" w:cs="Arial" w:eastAsia="Arial" w:hAnsi="Arial"/>
          <w:sz w:val="18"/>
          <w:szCs w:val="18"/>
          <w:color w:val="auto"/>
        </w:rPr>
        <w:t xml:space="preserve"> S-X.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 response to this comment, the Company included the March 31, 2015 quarterly financials.</w:t>
      </w:r>
    </w:p>
    <w:p>
      <w:pPr>
        <w:spacing w:after="0" w:line="225" w:lineRule="exact"/>
        <w:rPr>
          <w:sz w:val="24"/>
          <w:szCs w:val="24"/>
          <w:color w:val="auto"/>
        </w:rPr>
      </w:pPr>
    </w:p>
    <w:p>
      <w:pPr>
        <w:jc w:val="both"/>
        <w:ind w:firstLine="8"/>
        <w:spacing w:after="0" w:line="254" w:lineRule="auto"/>
        <w:tabs>
          <w:tab w:leader="none" w:pos="189" w:val="left"/>
        </w:tabs>
        <w:numPr>
          <w:ilvl w:val="0"/>
          <w:numId w:val="2"/>
        </w:numPr>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2"/>
          <w:szCs w:val="12"/>
          <w:color w:val="auto"/>
        </w:rPr>
        <w:t>T APPEARS THAT YOU ARE REGISTERING FOR RESALE SHARES OF COMMON STOCK TO BE ISSUED UPON THE SATISFACTION OF CERTAIN CONTINGENCIES SPECIFIED IN THE ADVISORY</w:t>
      </w:r>
      <w:r>
        <w:rPr>
          <w:rFonts w:ascii="Arial" w:cs="Arial" w:eastAsia="Arial" w:hAnsi="Arial"/>
          <w:sz w:val="18"/>
          <w:szCs w:val="18"/>
          <w:color w:val="auto"/>
        </w:rPr>
        <w:t xml:space="preserve"> </w:t>
      </w:r>
      <w:r>
        <w:rPr>
          <w:rFonts w:ascii="Arial" w:cs="Arial" w:eastAsia="Arial" w:hAnsi="Arial"/>
          <w:sz w:val="12"/>
          <w:szCs w:val="12"/>
          <w:color w:val="auto"/>
        </w:rPr>
        <w:t xml:space="preserve">AGREEMENT WITH </w:t>
      </w:r>
      <w:r>
        <w:rPr>
          <w:rFonts w:ascii="Arial" w:cs="Arial" w:eastAsia="Arial" w:hAnsi="Arial"/>
          <w:sz w:val="18"/>
          <w:szCs w:val="18"/>
          <w:color w:val="auto"/>
        </w:rPr>
        <w:t>M</w:t>
      </w:r>
      <w:r>
        <w:rPr>
          <w:rFonts w:ascii="Arial" w:cs="Arial" w:eastAsia="Arial" w:hAnsi="Arial"/>
          <w:sz w:val="12"/>
          <w:szCs w:val="12"/>
          <w:color w:val="auto"/>
        </w:rPr>
        <w:t xml:space="preserve">ERRIMAN </w:t>
      </w:r>
      <w:r>
        <w:rPr>
          <w:rFonts w:ascii="Arial" w:cs="Arial" w:eastAsia="Arial" w:hAnsi="Arial"/>
          <w:sz w:val="18"/>
          <w:szCs w:val="18"/>
          <w:color w:val="auto"/>
        </w:rPr>
        <w:t>C</w:t>
      </w:r>
      <w:r>
        <w:rPr>
          <w:rFonts w:ascii="Arial" w:cs="Arial" w:eastAsia="Arial" w:hAnsi="Arial"/>
          <w:sz w:val="12"/>
          <w:szCs w:val="12"/>
          <w:color w:val="auto"/>
        </w:rPr>
        <w:t>APITAL</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 I</w:t>
      </w:r>
      <w:r>
        <w:rPr>
          <w:rFonts w:ascii="Arial" w:cs="Arial" w:eastAsia="Arial" w:hAnsi="Arial"/>
          <w:sz w:val="12"/>
          <w:szCs w:val="12"/>
          <w:color w:val="auto"/>
        </w:rPr>
        <w:t>N ORDER TO REGISTER THE RESALE OF SECURITIES PRIOR TO THEIR ISSUANCE</w:t>
      </w:r>
      <w:r>
        <w:rPr>
          <w:rFonts w:ascii="Arial" w:cs="Arial" w:eastAsia="Arial" w:hAnsi="Arial"/>
          <w:sz w:val="18"/>
          <w:szCs w:val="18"/>
          <w:color w:val="auto"/>
        </w:rPr>
        <w:t>,</w:t>
      </w:r>
      <w:r>
        <w:rPr>
          <w:rFonts w:ascii="Arial" w:cs="Arial" w:eastAsia="Arial" w:hAnsi="Arial"/>
          <w:sz w:val="12"/>
          <w:szCs w:val="12"/>
          <w:color w:val="auto"/>
        </w:rPr>
        <w:t xml:space="preserve"> THE </w:t>
      </w:r>
      <w:r>
        <w:rPr>
          <w:rFonts w:ascii="Arial" w:cs="Arial" w:eastAsia="Arial" w:hAnsi="Arial"/>
          <w:sz w:val="18"/>
          <w:szCs w:val="18"/>
          <w:color w:val="auto"/>
        </w:rPr>
        <w:t>S</w:t>
      </w:r>
      <w:r>
        <w:rPr>
          <w:rFonts w:ascii="Arial" w:cs="Arial" w:eastAsia="Arial" w:hAnsi="Arial"/>
          <w:sz w:val="12"/>
          <w:szCs w:val="12"/>
          <w:color w:val="auto"/>
        </w:rPr>
        <w:t xml:space="preserve">ECTION </w:t>
      </w:r>
      <w:r>
        <w:rPr>
          <w:rFonts w:ascii="Arial" w:cs="Arial" w:eastAsia="Arial" w:hAnsi="Arial"/>
          <w:sz w:val="18"/>
          <w:szCs w:val="18"/>
          <w:color w:val="auto"/>
        </w:rPr>
        <w:t>4(2)</w:t>
      </w:r>
      <w:r>
        <w:rPr>
          <w:rFonts w:ascii="Arial" w:cs="Arial" w:eastAsia="Arial" w:hAnsi="Arial"/>
          <w:sz w:val="12"/>
          <w:szCs w:val="12"/>
          <w:color w:val="auto"/>
        </w:rPr>
        <w:t xml:space="preserve"> EXEMPT SALE OF THE COMMON STOCK TO </w:t>
      </w:r>
      <w:r>
        <w:rPr>
          <w:rFonts w:ascii="Arial" w:cs="Arial" w:eastAsia="Arial" w:hAnsi="Arial"/>
          <w:sz w:val="18"/>
          <w:szCs w:val="18"/>
          <w:color w:val="auto"/>
        </w:rPr>
        <w:t>M</w:t>
      </w:r>
      <w:r>
        <w:rPr>
          <w:rFonts w:ascii="Arial" w:cs="Arial" w:eastAsia="Arial" w:hAnsi="Arial"/>
          <w:sz w:val="12"/>
          <w:szCs w:val="12"/>
          <w:color w:val="auto"/>
        </w:rPr>
        <w:t xml:space="preserve">ERRIMAN </w:t>
      </w:r>
      <w:r>
        <w:rPr>
          <w:rFonts w:ascii="Arial" w:cs="Arial" w:eastAsia="Arial" w:hAnsi="Arial"/>
          <w:sz w:val="18"/>
          <w:szCs w:val="18"/>
          <w:color w:val="auto"/>
        </w:rPr>
        <w:t>C</w:t>
      </w:r>
      <w:r>
        <w:rPr>
          <w:rFonts w:ascii="Arial" w:cs="Arial" w:eastAsia="Arial" w:hAnsi="Arial"/>
          <w:sz w:val="12"/>
          <w:szCs w:val="12"/>
          <w:color w:val="auto"/>
        </w:rPr>
        <w:t>APITAL</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r>
        <w:rPr>
          <w:rFonts w:ascii="Arial" w:cs="Arial" w:eastAsia="Arial" w:hAnsi="Arial"/>
          <w:sz w:val="12"/>
          <w:szCs w:val="12"/>
          <w:color w:val="auto"/>
        </w:rPr>
        <w:t xml:space="preserve"> MUST HAVE BEEN COMPLETED</w:t>
      </w:r>
      <w:r>
        <w:rPr>
          <w:rFonts w:ascii="Arial" w:cs="Arial" w:eastAsia="Arial" w:hAnsi="Arial"/>
          <w:sz w:val="18"/>
          <w:szCs w:val="18"/>
          <w:color w:val="auto"/>
        </w:rPr>
        <w:t>,</w:t>
      </w:r>
      <w:r>
        <w:rPr>
          <w:rFonts w:ascii="Arial" w:cs="Arial" w:eastAsia="Arial" w:hAnsi="Arial"/>
          <w:sz w:val="12"/>
          <w:szCs w:val="12"/>
          <w:color w:val="auto"/>
        </w:rPr>
        <w:t xml:space="preserve"> AND </w:t>
      </w:r>
      <w:r>
        <w:rPr>
          <w:rFonts w:ascii="Arial" w:cs="Arial" w:eastAsia="Arial" w:hAnsi="Arial"/>
          <w:sz w:val="18"/>
          <w:szCs w:val="18"/>
          <w:color w:val="auto"/>
        </w:rPr>
        <w:t>M</w:t>
      </w:r>
      <w:r>
        <w:rPr>
          <w:rFonts w:ascii="Arial" w:cs="Arial" w:eastAsia="Arial" w:hAnsi="Arial"/>
          <w:sz w:val="12"/>
          <w:szCs w:val="12"/>
          <w:color w:val="auto"/>
        </w:rPr>
        <w:t xml:space="preserve">ERRIMAN </w:t>
      </w:r>
      <w:r>
        <w:rPr>
          <w:rFonts w:ascii="Arial" w:cs="Arial" w:eastAsia="Arial" w:hAnsi="Arial"/>
          <w:sz w:val="18"/>
          <w:szCs w:val="18"/>
          <w:color w:val="auto"/>
        </w:rPr>
        <w:t>C</w:t>
      </w:r>
      <w:r>
        <w:rPr>
          <w:rFonts w:ascii="Arial" w:cs="Arial" w:eastAsia="Arial" w:hAnsi="Arial"/>
          <w:sz w:val="12"/>
          <w:szCs w:val="12"/>
          <w:color w:val="auto"/>
        </w:rPr>
        <w:t>APITAL</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r>
        <w:rPr>
          <w:rFonts w:ascii="Arial" w:cs="Arial" w:eastAsia="Arial" w:hAnsi="Arial"/>
          <w:sz w:val="12"/>
          <w:szCs w:val="12"/>
          <w:color w:val="auto"/>
        </w:rPr>
        <w:t xml:space="preserve"> MUST BE AT MARKET RISK AT THE TIME OF FILING OF THE RESALE REGISTRATION STATEMENT AND IRREVOCABLY BOUND TO PURCHASE THE SECURITIES FOR A SET PURCHASE PRICE</w:t>
      </w:r>
      <w:r>
        <w:rPr>
          <w:rFonts w:ascii="Arial" w:cs="Arial" w:eastAsia="Arial" w:hAnsi="Arial"/>
          <w:sz w:val="18"/>
          <w:szCs w:val="18"/>
          <w:color w:val="auto"/>
        </w:rPr>
        <w:t>. A</w:t>
      </w:r>
      <w:r>
        <w:rPr>
          <w:rFonts w:ascii="Arial" w:cs="Arial" w:eastAsia="Arial" w:hAnsi="Arial"/>
          <w:sz w:val="12"/>
          <w:szCs w:val="12"/>
          <w:color w:val="auto"/>
        </w:rPr>
        <w:t>S SUCH</w:t>
      </w:r>
      <w:r>
        <w:rPr>
          <w:rFonts w:ascii="Arial" w:cs="Arial" w:eastAsia="Arial" w:hAnsi="Arial"/>
          <w:sz w:val="18"/>
          <w:szCs w:val="18"/>
          <w:color w:val="auto"/>
        </w:rPr>
        <w:t>,</w:t>
      </w:r>
      <w:r>
        <w:rPr>
          <w:rFonts w:ascii="Arial" w:cs="Arial" w:eastAsia="Arial" w:hAnsi="Arial"/>
          <w:sz w:val="12"/>
          <w:szCs w:val="12"/>
          <w:color w:val="auto"/>
        </w:rPr>
        <w:t xml:space="preserve"> PLEASE PROVIDE US WITH YOUR ANALYSIS AS TO WHETHER THE</w:t>
      </w:r>
    </w:p>
    <w:p>
      <w:pPr>
        <w:spacing w:after="0" w:line="2" w:lineRule="exact"/>
        <w:rPr>
          <w:sz w:val="24"/>
          <w:szCs w:val="24"/>
          <w:color w:val="auto"/>
        </w:rPr>
      </w:pPr>
    </w:p>
    <w:p>
      <w:pPr>
        <w:jc w:val="both"/>
        <w:spacing w:after="0" w:line="261" w:lineRule="auto"/>
        <w:rPr>
          <w:sz w:val="20"/>
          <w:szCs w:val="20"/>
          <w:color w:val="auto"/>
        </w:rPr>
      </w:pPr>
      <w:r>
        <w:rPr>
          <w:rFonts w:ascii="Arial" w:cs="Arial" w:eastAsia="Arial" w:hAnsi="Arial"/>
          <w:sz w:val="12"/>
          <w:szCs w:val="12"/>
          <w:color w:val="auto"/>
        </w:rPr>
        <w:t xml:space="preserve">TRANSACTIONS CONTEMPLATED UNDER THE </w:t>
      </w:r>
      <w:r>
        <w:rPr>
          <w:rFonts w:ascii="Arial" w:cs="Arial" w:eastAsia="Arial" w:hAnsi="Arial"/>
          <w:sz w:val="18"/>
          <w:szCs w:val="18"/>
          <w:color w:val="auto"/>
        </w:rPr>
        <w:t>F</w:t>
      </w:r>
      <w:r>
        <w:rPr>
          <w:rFonts w:ascii="Arial" w:cs="Arial" w:eastAsia="Arial" w:hAnsi="Arial"/>
          <w:sz w:val="12"/>
          <w:szCs w:val="12"/>
          <w:color w:val="auto"/>
        </w:rPr>
        <w:t xml:space="preserve">EBRUARY </w:t>
      </w:r>
      <w:r>
        <w:rPr>
          <w:rFonts w:ascii="Arial" w:cs="Arial" w:eastAsia="Arial" w:hAnsi="Arial"/>
          <w:sz w:val="18"/>
          <w:szCs w:val="18"/>
          <w:color w:val="auto"/>
        </w:rPr>
        <w:t>23, 2015</w:t>
      </w:r>
      <w:r>
        <w:rPr>
          <w:rFonts w:ascii="Arial" w:cs="Arial" w:eastAsia="Arial" w:hAnsi="Arial"/>
          <w:sz w:val="12"/>
          <w:szCs w:val="12"/>
          <w:color w:val="auto"/>
        </w:rPr>
        <w:t xml:space="preserve"> ADVISORY AGREEMENT CONSTITUTE A COMPLETED PRIVATE PLACEMENT AND WHETHER </w:t>
      </w:r>
      <w:r>
        <w:rPr>
          <w:rFonts w:ascii="Arial" w:cs="Arial" w:eastAsia="Arial" w:hAnsi="Arial"/>
          <w:sz w:val="18"/>
          <w:szCs w:val="18"/>
          <w:color w:val="auto"/>
        </w:rPr>
        <w:t>M</w:t>
      </w:r>
      <w:r>
        <w:rPr>
          <w:rFonts w:ascii="Arial" w:cs="Arial" w:eastAsia="Arial" w:hAnsi="Arial"/>
          <w:sz w:val="12"/>
          <w:szCs w:val="12"/>
          <w:color w:val="auto"/>
        </w:rPr>
        <w:t xml:space="preserve">ERRIMAN </w:t>
      </w:r>
      <w:r>
        <w:rPr>
          <w:rFonts w:ascii="Arial" w:cs="Arial" w:eastAsia="Arial" w:hAnsi="Arial"/>
          <w:sz w:val="18"/>
          <w:szCs w:val="18"/>
          <w:color w:val="auto"/>
        </w:rPr>
        <w:t>C</w:t>
      </w:r>
      <w:r>
        <w:rPr>
          <w:rFonts w:ascii="Arial" w:cs="Arial" w:eastAsia="Arial" w:hAnsi="Arial"/>
          <w:sz w:val="12"/>
          <w:szCs w:val="12"/>
          <w:color w:val="auto"/>
        </w:rPr>
        <w:t>APITAL</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r>
        <w:rPr>
          <w:rFonts w:ascii="Arial" w:cs="Arial" w:eastAsia="Arial" w:hAnsi="Arial"/>
          <w:sz w:val="12"/>
          <w:szCs w:val="12"/>
          <w:color w:val="auto"/>
        </w:rPr>
        <w:t xml:space="preserve"> IS IRREVOCABLY BOUND TO PURCHASE THE </w:t>
      </w:r>
      <w:r>
        <w:rPr>
          <w:rFonts w:ascii="Arial" w:cs="Arial" w:eastAsia="Arial" w:hAnsi="Arial"/>
          <w:sz w:val="18"/>
          <w:szCs w:val="18"/>
          <w:color w:val="auto"/>
        </w:rPr>
        <w:t>105,000</w:t>
      </w:r>
      <w:r>
        <w:rPr>
          <w:rFonts w:ascii="Arial" w:cs="Arial" w:eastAsia="Arial" w:hAnsi="Arial"/>
          <w:sz w:val="12"/>
          <w:szCs w:val="12"/>
          <w:color w:val="auto"/>
        </w:rPr>
        <w:t xml:space="preserve"> SHARES OF COMMON STOCK</w:t>
      </w:r>
      <w:r>
        <w:rPr>
          <w:rFonts w:ascii="Arial" w:cs="Arial" w:eastAsia="Arial" w:hAnsi="Arial"/>
          <w:sz w:val="18"/>
          <w:szCs w:val="18"/>
          <w:color w:val="auto"/>
        </w:rPr>
        <w:t>. P</w:t>
      </w:r>
      <w:r>
        <w:rPr>
          <w:rFonts w:ascii="Arial" w:cs="Arial" w:eastAsia="Arial" w:hAnsi="Arial"/>
          <w:sz w:val="12"/>
          <w:szCs w:val="12"/>
          <w:color w:val="auto"/>
        </w:rPr>
        <w:t>LEASE SUPPLEMENTALLY FILE A COPY OF THE ADVISORY AGREEMENT WITH YOUR RESPONSE</w:t>
      </w:r>
      <w:r>
        <w:rPr>
          <w:rFonts w:ascii="Arial" w:cs="Arial" w:eastAsia="Arial" w:hAnsi="Arial"/>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 response to this comment, the Company filed a copy of the Advisory Agreement. The Company amended the Registration Statement to reduce the shares registered under the Advisory Agreement to 45,000 shares of common stock. The sale of these shares has been completed and Merriman bears the market risk in connection with these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jc w:val="both"/>
        <w:ind w:firstLine="8"/>
        <w:spacing w:after="0" w:line="258" w:lineRule="auto"/>
        <w:tabs>
          <w:tab w:leader="none" w:pos="186" w:val="left"/>
        </w:tabs>
        <w:numPr>
          <w:ilvl w:val="0"/>
          <w:numId w:val="3"/>
        </w:numPr>
        <w:rPr>
          <w:rFonts w:ascii="Arial" w:cs="Arial" w:eastAsia="Arial" w:hAnsi="Arial"/>
          <w:sz w:val="18"/>
          <w:szCs w:val="18"/>
          <w:color w:val="auto"/>
        </w:rPr>
      </w:pPr>
      <w:r>
        <w:rPr>
          <w:rFonts w:ascii="Arial" w:cs="Arial" w:eastAsia="Arial" w:hAnsi="Arial"/>
          <w:sz w:val="18"/>
          <w:szCs w:val="18"/>
          <w:color w:val="auto"/>
        </w:rPr>
        <w:t>W</w:t>
      </w:r>
      <w:r>
        <w:rPr>
          <w:rFonts w:ascii="Arial" w:cs="Arial" w:eastAsia="Arial" w:hAnsi="Arial"/>
          <w:sz w:val="12"/>
          <w:szCs w:val="12"/>
          <w:color w:val="auto"/>
        </w:rPr>
        <w:t>E NOTE THAT THE</w:t>
      </w:r>
      <w:r>
        <w:rPr>
          <w:rFonts w:ascii="Arial" w:cs="Arial" w:eastAsia="Arial" w:hAnsi="Arial"/>
          <w:sz w:val="18"/>
          <w:szCs w:val="18"/>
          <w:color w:val="auto"/>
        </w:rPr>
        <w:t xml:space="preserve"> 591,613 </w:t>
      </w:r>
      <w:r>
        <w:rPr>
          <w:rFonts w:ascii="Arial" w:cs="Arial" w:eastAsia="Arial" w:hAnsi="Arial"/>
          <w:sz w:val="12"/>
          <w:szCs w:val="12"/>
          <w:color w:val="auto"/>
        </w:rPr>
        <w:t>SHARES UNDERLYING WARRANTS TO</w:t>
      </w:r>
      <w:r>
        <w:rPr>
          <w:rFonts w:ascii="Arial" w:cs="Arial" w:eastAsia="Arial" w:hAnsi="Arial"/>
          <w:sz w:val="18"/>
          <w:szCs w:val="18"/>
          <w:color w:val="auto"/>
        </w:rPr>
        <w:t xml:space="preserve"> M</w:t>
      </w:r>
      <w:r>
        <w:rPr>
          <w:rFonts w:ascii="Arial" w:cs="Arial" w:eastAsia="Arial" w:hAnsi="Arial"/>
          <w:sz w:val="12"/>
          <w:szCs w:val="12"/>
          <w:color w:val="auto"/>
        </w:rPr>
        <w:t>ERRIMAN</w:t>
      </w:r>
      <w:r>
        <w:rPr>
          <w:rFonts w:ascii="Arial" w:cs="Arial" w:eastAsia="Arial" w:hAnsi="Arial"/>
          <w:sz w:val="18"/>
          <w:szCs w:val="18"/>
          <w:color w:val="auto"/>
        </w:rPr>
        <w:t xml:space="preserve"> C</w:t>
      </w:r>
      <w:r>
        <w:rPr>
          <w:rFonts w:ascii="Arial" w:cs="Arial" w:eastAsia="Arial" w:hAnsi="Arial"/>
          <w:sz w:val="12"/>
          <w:szCs w:val="12"/>
          <w:color w:val="auto"/>
        </w:rPr>
        <w:t>APITAL</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 xml:space="preserve">. </w:t>
      </w:r>
      <w:r>
        <w:rPr>
          <w:rFonts w:ascii="Arial" w:cs="Arial" w:eastAsia="Arial" w:hAnsi="Arial"/>
          <w:sz w:val="12"/>
          <w:szCs w:val="12"/>
          <w:color w:val="auto"/>
        </w:rPr>
        <w:t>AND THE</w:t>
      </w:r>
      <w:r>
        <w:rPr>
          <w:rFonts w:ascii="Arial" w:cs="Arial" w:eastAsia="Arial" w:hAnsi="Arial"/>
          <w:sz w:val="18"/>
          <w:szCs w:val="18"/>
          <w:color w:val="auto"/>
        </w:rPr>
        <w:t xml:space="preserve"> 212,526 </w:t>
      </w:r>
      <w:r>
        <w:rPr>
          <w:rFonts w:ascii="Arial" w:cs="Arial" w:eastAsia="Arial" w:hAnsi="Arial"/>
          <w:sz w:val="12"/>
          <w:szCs w:val="12"/>
          <w:color w:val="auto"/>
        </w:rPr>
        <w:t>SHARES UNDERLYING WARRANTS TO</w:t>
      </w:r>
      <w:r>
        <w:rPr>
          <w:rFonts w:ascii="Arial" w:cs="Arial" w:eastAsia="Arial" w:hAnsi="Arial"/>
          <w:sz w:val="18"/>
          <w:szCs w:val="18"/>
          <w:color w:val="auto"/>
        </w:rPr>
        <w:t xml:space="preserve"> T</w:t>
      </w:r>
      <w:r>
        <w:rPr>
          <w:rFonts w:ascii="Arial" w:cs="Arial" w:eastAsia="Arial" w:hAnsi="Arial"/>
          <w:sz w:val="12"/>
          <w:szCs w:val="12"/>
          <w:color w:val="auto"/>
        </w:rPr>
        <w:t>AGLICH</w:t>
      </w:r>
      <w:r>
        <w:rPr>
          <w:rFonts w:ascii="Arial" w:cs="Arial" w:eastAsia="Arial" w:hAnsi="Arial"/>
          <w:sz w:val="18"/>
          <w:szCs w:val="18"/>
          <w:color w:val="auto"/>
        </w:rPr>
        <w:t xml:space="preserve"> B</w:t>
      </w:r>
      <w:r>
        <w:rPr>
          <w:rFonts w:ascii="Arial" w:cs="Arial" w:eastAsia="Arial" w:hAnsi="Arial"/>
          <w:sz w:val="12"/>
          <w:szCs w:val="12"/>
          <w:color w:val="auto"/>
        </w:rPr>
        <w:t>ROTHERS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 xml:space="preserve">. </w:t>
      </w:r>
      <w:r>
        <w:rPr>
          <w:rFonts w:ascii="Arial" w:cs="Arial" w:eastAsia="Arial" w:hAnsi="Arial"/>
          <w:sz w:val="12"/>
          <w:szCs w:val="12"/>
          <w:color w:val="auto"/>
        </w:rPr>
        <w:t xml:space="preserve">WERE PREVIOUSLY REGISTERED UNDER FILE NUMBER </w:t>
      </w:r>
      <w:r>
        <w:rPr>
          <w:rFonts w:ascii="Arial" w:cs="Arial" w:eastAsia="Arial" w:hAnsi="Arial"/>
          <w:sz w:val="18"/>
          <w:szCs w:val="18"/>
          <w:color w:val="auto"/>
        </w:rPr>
        <w:t>333-195210. W</w:t>
      </w:r>
      <w:r>
        <w:rPr>
          <w:rFonts w:ascii="Arial" w:cs="Arial" w:eastAsia="Arial" w:hAnsi="Arial"/>
          <w:sz w:val="12"/>
          <w:szCs w:val="12"/>
          <w:color w:val="auto"/>
        </w:rPr>
        <w:t xml:space="preserve">E NOTE FURTHER THE DISCLOSURE ON PAGE </w:t>
      </w:r>
      <w:r>
        <w:rPr>
          <w:rFonts w:ascii="Arial" w:cs="Arial" w:eastAsia="Arial" w:hAnsi="Arial"/>
          <w:sz w:val="18"/>
          <w:szCs w:val="18"/>
          <w:color w:val="auto"/>
        </w:rPr>
        <w:t>20</w:t>
      </w:r>
      <w:r>
        <w:rPr>
          <w:rFonts w:ascii="Arial" w:cs="Arial" w:eastAsia="Arial" w:hAnsi="Arial"/>
          <w:sz w:val="12"/>
          <w:szCs w:val="12"/>
          <w:color w:val="auto"/>
        </w:rPr>
        <w:t xml:space="preserve"> THAT YOU ARE </w:t>
      </w:r>
      <w:r>
        <w:rPr>
          <w:rFonts w:ascii="Arial" w:cs="Arial" w:eastAsia="Arial" w:hAnsi="Arial"/>
          <w:sz w:val="18"/>
          <w:szCs w:val="18"/>
          <w:color w:val="auto"/>
        </w:rPr>
        <w:t>“</w:t>
      </w:r>
      <w:r>
        <w:rPr>
          <w:rFonts w:ascii="Arial" w:cs="Arial" w:eastAsia="Arial" w:hAnsi="Arial"/>
          <w:sz w:val="12"/>
          <w:szCs w:val="12"/>
          <w:color w:val="auto"/>
        </w:rPr>
        <w:t>FILING THIS REGISTRATION STATEMENT TO</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MAINTAIN THE REGISTERED STATUS OF THOSE SHARES UNDERLYING THE </w:t>
      </w:r>
      <w:r>
        <w:rPr>
          <w:rFonts w:ascii="Arial" w:cs="Arial" w:eastAsia="Arial" w:hAnsi="Arial"/>
          <w:sz w:val="18"/>
          <w:szCs w:val="18"/>
          <w:color w:val="auto"/>
        </w:rPr>
        <w:t>A</w:t>
      </w:r>
      <w:r>
        <w:rPr>
          <w:rFonts w:ascii="Arial" w:cs="Arial" w:eastAsia="Arial" w:hAnsi="Arial"/>
          <w:sz w:val="12"/>
          <w:szCs w:val="12"/>
          <w:color w:val="auto"/>
        </w:rPr>
        <w:t xml:space="preserve">GENT </w:t>
      </w:r>
      <w:r>
        <w:rPr>
          <w:rFonts w:ascii="Arial" w:cs="Arial" w:eastAsia="Arial" w:hAnsi="Arial"/>
          <w:sz w:val="18"/>
          <w:szCs w:val="18"/>
          <w:color w:val="auto"/>
        </w:rPr>
        <w:t>W</w:t>
      </w:r>
      <w:r>
        <w:rPr>
          <w:rFonts w:ascii="Arial" w:cs="Arial" w:eastAsia="Arial" w:hAnsi="Arial"/>
          <w:sz w:val="12"/>
          <w:szCs w:val="12"/>
          <w:color w:val="auto"/>
        </w:rPr>
        <w:t>ARRANTS</w:t>
      </w:r>
      <w:r>
        <w:rPr>
          <w:rFonts w:ascii="Arial" w:cs="Arial" w:eastAsia="Arial" w:hAnsi="Arial"/>
          <w:sz w:val="18"/>
          <w:szCs w:val="18"/>
          <w:color w:val="auto"/>
        </w:rPr>
        <w:t>.” P</w:t>
      </w:r>
      <w:r>
        <w:rPr>
          <w:rFonts w:ascii="Arial" w:cs="Arial" w:eastAsia="Arial" w:hAnsi="Arial"/>
          <w:sz w:val="12"/>
          <w:szCs w:val="12"/>
          <w:color w:val="auto"/>
        </w:rPr>
        <w:t xml:space="preserve">LEASE ADVISE IF YOU ARE COMBINING PROSPECTUSES IN RELIANCE ON </w:t>
      </w:r>
      <w:r>
        <w:rPr>
          <w:rFonts w:ascii="Arial" w:cs="Arial" w:eastAsia="Arial" w:hAnsi="Arial"/>
          <w:sz w:val="18"/>
          <w:szCs w:val="18"/>
          <w:color w:val="auto"/>
        </w:rPr>
        <w:t>R</w:t>
      </w:r>
      <w:r>
        <w:rPr>
          <w:rFonts w:ascii="Arial" w:cs="Arial" w:eastAsia="Arial" w:hAnsi="Arial"/>
          <w:sz w:val="12"/>
          <w:szCs w:val="12"/>
          <w:color w:val="auto"/>
        </w:rPr>
        <w:t xml:space="preserve">ULE </w:t>
      </w:r>
      <w:r>
        <w:rPr>
          <w:rFonts w:ascii="Arial" w:cs="Arial" w:eastAsia="Arial" w:hAnsi="Arial"/>
          <w:sz w:val="18"/>
          <w:szCs w:val="18"/>
          <w:color w:val="auto"/>
        </w:rPr>
        <w:t>429</w:t>
      </w:r>
      <w:r>
        <w:rPr>
          <w:rFonts w:ascii="Arial" w:cs="Arial" w:eastAsia="Arial" w:hAnsi="Arial"/>
          <w:sz w:val="12"/>
          <w:szCs w:val="12"/>
          <w:color w:val="auto"/>
        </w:rPr>
        <w:t xml:space="preserve"> UNDER THE </w:t>
      </w:r>
      <w:r>
        <w:rPr>
          <w:rFonts w:ascii="Arial" w:cs="Arial" w:eastAsia="Arial" w:hAnsi="Arial"/>
          <w:sz w:val="18"/>
          <w:szCs w:val="18"/>
          <w:color w:val="auto"/>
        </w:rPr>
        <w:t>S</w:t>
      </w:r>
      <w:r>
        <w:rPr>
          <w:rFonts w:ascii="Arial" w:cs="Arial" w:eastAsia="Arial" w:hAnsi="Arial"/>
          <w:sz w:val="12"/>
          <w:szCs w:val="12"/>
          <w:color w:val="auto"/>
        </w:rPr>
        <w:t xml:space="preserve">ECURITIES </w:t>
      </w:r>
      <w:r>
        <w:rPr>
          <w:rFonts w:ascii="Arial" w:cs="Arial" w:eastAsia="Arial" w:hAnsi="Arial"/>
          <w:sz w:val="18"/>
          <w:szCs w:val="18"/>
          <w:color w:val="auto"/>
        </w:rPr>
        <w:t>A</w:t>
      </w:r>
      <w:r>
        <w:rPr>
          <w:rFonts w:ascii="Arial" w:cs="Arial" w:eastAsia="Arial" w:hAnsi="Arial"/>
          <w:sz w:val="12"/>
          <w:szCs w:val="12"/>
          <w:color w:val="auto"/>
        </w:rPr>
        <w:t>CT</w:t>
      </w:r>
      <w:r>
        <w:rPr>
          <w:rFonts w:ascii="Arial" w:cs="Arial" w:eastAsia="Arial" w:hAnsi="Arial"/>
          <w:sz w:val="18"/>
          <w:szCs w:val="18"/>
          <w:color w:val="auto"/>
        </w:rPr>
        <w:t>. I</w:t>
      </w:r>
      <w:r>
        <w:rPr>
          <w:rFonts w:ascii="Arial" w:cs="Arial" w:eastAsia="Arial" w:hAnsi="Arial"/>
          <w:sz w:val="12"/>
          <w:szCs w:val="12"/>
          <w:color w:val="auto"/>
        </w:rPr>
        <w:t>F SO</w:t>
      </w:r>
      <w:r>
        <w:rPr>
          <w:rFonts w:ascii="Arial" w:cs="Arial" w:eastAsia="Arial" w:hAnsi="Arial"/>
          <w:sz w:val="18"/>
          <w:szCs w:val="18"/>
          <w:color w:val="auto"/>
        </w:rPr>
        <w:t>,</w:t>
      </w:r>
      <w:r>
        <w:rPr>
          <w:rFonts w:ascii="Arial" w:cs="Arial" w:eastAsia="Arial" w:hAnsi="Arial"/>
          <w:sz w:val="12"/>
          <w:szCs w:val="12"/>
          <w:color w:val="auto"/>
        </w:rPr>
        <w:t xml:space="preserve"> CONFIRM THAT THERE ARE NO OTHER SHARES OUTSTANDING UNDER REGISTRATION STATEMENT FILE NUMBER </w:t>
      </w:r>
      <w:r>
        <w:rPr>
          <w:rFonts w:ascii="Arial" w:cs="Arial" w:eastAsia="Arial" w:hAnsi="Arial"/>
          <w:sz w:val="18"/>
          <w:szCs w:val="18"/>
          <w:color w:val="auto"/>
        </w:rPr>
        <w:t>333-195210</w:t>
      </w:r>
      <w:r>
        <w:rPr>
          <w:rFonts w:ascii="Arial" w:cs="Arial" w:eastAsia="Arial" w:hAnsi="Arial"/>
          <w:sz w:val="12"/>
          <w:szCs w:val="12"/>
          <w:color w:val="auto"/>
        </w:rPr>
        <w:t xml:space="preserve"> AND PROVIDE THE DISCLOSURE CALLED FOR BY </w:t>
      </w:r>
      <w:r>
        <w:rPr>
          <w:rFonts w:ascii="Arial" w:cs="Arial" w:eastAsia="Arial" w:hAnsi="Arial"/>
          <w:sz w:val="18"/>
          <w:szCs w:val="18"/>
          <w:color w:val="auto"/>
        </w:rPr>
        <w:t>R</w:t>
      </w:r>
      <w:r>
        <w:rPr>
          <w:rFonts w:ascii="Arial" w:cs="Arial" w:eastAsia="Arial" w:hAnsi="Arial"/>
          <w:sz w:val="12"/>
          <w:szCs w:val="12"/>
          <w:color w:val="auto"/>
        </w:rPr>
        <w:t xml:space="preserve">ULE </w:t>
      </w:r>
      <w:r>
        <w:rPr>
          <w:rFonts w:ascii="Arial" w:cs="Arial" w:eastAsia="Arial" w:hAnsi="Arial"/>
          <w:sz w:val="18"/>
          <w:szCs w:val="18"/>
          <w:color w:val="auto"/>
        </w:rPr>
        <w:t>429(</w:t>
      </w:r>
      <w:r>
        <w:rPr>
          <w:rFonts w:ascii="Arial" w:cs="Arial" w:eastAsia="Arial" w:hAnsi="Arial"/>
          <w:sz w:val="12"/>
          <w:szCs w:val="12"/>
          <w:color w:val="auto"/>
        </w:rPr>
        <w:t>B</w:t>
      </w:r>
      <w:r>
        <w:rPr>
          <w:rFonts w:ascii="Arial" w:cs="Arial" w:eastAsia="Arial" w:hAnsi="Arial"/>
          <w:sz w:val="18"/>
          <w:szCs w:val="18"/>
          <w:color w:val="auto"/>
        </w:rPr>
        <w:t>).</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response to this comment, the Company is combining prospectuses in reliance on Rule 429 under the Securities Act. The Company confirms that there are no other shares outstanding under Registration Statement No. 333-195210 and provided the disclosure called for by Rule 429(b).</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w:t>
      </w:r>
      <w:r>
        <w:rPr>
          <w:rFonts w:ascii="Arial" w:cs="Arial" w:eastAsia="Arial" w:hAnsi="Arial"/>
          <w:sz w:val="12"/>
          <w:szCs w:val="12"/>
          <w:u w:val="single" w:color="auto"/>
          <w:color w:val="auto"/>
        </w:rPr>
        <w:t>ELLING</w:t>
      </w:r>
      <w:r>
        <w:rPr>
          <w:rFonts w:ascii="Arial" w:cs="Arial" w:eastAsia="Arial" w:hAnsi="Arial"/>
          <w:sz w:val="18"/>
          <w:szCs w:val="18"/>
          <w:u w:val="single" w:color="auto"/>
          <w:color w:val="auto"/>
        </w:rPr>
        <w:t xml:space="preserve"> S</w:t>
      </w:r>
      <w:r>
        <w:rPr>
          <w:rFonts w:ascii="Arial" w:cs="Arial" w:eastAsia="Arial" w:hAnsi="Arial"/>
          <w:sz w:val="12"/>
          <w:szCs w:val="12"/>
          <w:u w:val="single" w:color="auto"/>
          <w:color w:val="auto"/>
        </w:rPr>
        <w:t>HAREHOLDERS</w:t>
      </w:r>
      <w:r>
        <w:rPr>
          <w:rFonts w:ascii="Arial" w:cs="Arial" w:eastAsia="Arial" w:hAnsi="Arial"/>
          <w:sz w:val="18"/>
          <w:szCs w:val="18"/>
          <w:u w:val="single" w:color="auto"/>
          <w:color w:val="auto"/>
        </w:rPr>
        <w:t xml:space="preserve">, </w:t>
      </w:r>
      <w:r>
        <w:rPr>
          <w:rFonts w:ascii="Arial" w:cs="Arial" w:eastAsia="Arial" w:hAnsi="Arial"/>
          <w:sz w:val="12"/>
          <w:szCs w:val="12"/>
          <w:u w:val="single" w:color="auto"/>
          <w:color w:val="auto"/>
        </w:rPr>
        <w:t>PAGE</w:t>
      </w:r>
      <w:r>
        <w:rPr>
          <w:rFonts w:ascii="Arial" w:cs="Arial" w:eastAsia="Arial" w:hAnsi="Arial"/>
          <w:sz w:val="18"/>
          <w:szCs w:val="18"/>
          <w:u w:val="single" w:color="auto"/>
          <w:color w:val="auto"/>
        </w:rPr>
        <w:t xml:space="preserve"> 9</w:t>
      </w:r>
    </w:p>
    <w:p>
      <w:pPr>
        <w:spacing w:after="0" w:line="225" w:lineRule="exact"/>
        <w:rPr>
          <w:sz w:val="20"/>
          <w:szCs w:val="20"/>
          <w:color w:val="auto"/>
        </w:rPr>
      </w:pPr>
    </w:p>
    <w:p>
      <w:pPr>
        <w:jc w:val="both"/>
        <w:ind w:firstLine="8"/>
        <w:spacing w:after="0" w:line="259" w:lineRule="auto"/>
        <w:tabs>
          <w:tab w:leader="none" w:pos="195" w:val="left"/>
        </w:tabs>
        <w:numPr>
          <w:ilvl w:val="0"/>
          <w:numId w:val="4"/>
        </w:numPr>
        <w:rPr>
          <w:rFonts w:ascii="Arial" w:cs="Arial" w:eastAsia="Arial" w:hAnsi="Arial"/>
          <w:sz w:val="18"/>
          <w:szCs w:val="18"/>
          <w:color w:val="auto"/>
        </w:rPr>
      </w:pPr>
      <w:r>
        <w:rPr>
          <w:rFonts w:ascii="Arial" w:cs="Arial" w:eastAsia="Arial" w:hAnsi="Arial"/>
          <w:sz w:val="18"/>
          <w:szCs w:val="18"/>
          <w:color w:val="auto"/>
        </w:rPr>
        <w:t>P</w:t>
      </w:r>
      <w:r>
        <w:rPr>
          <w:rFonts w:ascii="Arial" w:cs="Arial" w:eastAsia="Arial" w:hAnsi="Arial"/>
          <w:sz w:val="12"/>
          <w:szCs w:val="12"/>
          <w:color w:val="auto"/>
        </w:rPr>
        <w:t>LEASE NOTE THAT ANY SELLING SHAREHOLDER REGISTERED AS A BROKER</w:t>
      </w:r>
      <w:r>
        <w:rPr>
          <w:rFonts w:ascii="Arial" w:cs="Arial" w:eastAsia="Arial" w:hAnsi="Arial"/>
          <w:sz w:val="18"/>
          <w:szCs w:val="18"/>
          <w:color w:val="auto"/>
        </w:rPr>
        <w:t>-</w:t>
      </w:r>
      <w:r>
        <w:rPr>
          <w:rFonts w:ascii="Arial" w:cs="Arial" w:eastAsia="Arial" w:hAnsi="Arial"/>
          <w:sz w:val="12"/>
          <w:szCs w:val="12"/>
          <w:color w:val="auto"/>
        </w:rPr>
        <w:t>DEALER WHO DID NOT RECEIVE THEIR SECURITIES AS COMPENSATION FOR INVESTMENT BANKING OR</w:t>
      </w:r>
      <w:r>
        <w:rPr>
          <w:rFonts w:ascii="Arial" w:cs="Arial" w:eastAsia="Arial" w:hAnsi="Arial"/>
          <w:sz w:val="18"/>
          <w:szCs w:val="18"/>
          <w:color w:val="auto"/>
        </w:rPr>
        <w:t xml:space="preserve"> </w:t>
      </w:r>
      <w:r>
        <w:rPr>
          <w:rFonts w:ascii="Arial" w:cs="Arial" w:eastAsia="Arial" w:hAnsi="Arial"/>
          <w:sz w:val="12"/>
          <w:szCs w:val="12"/>
          <w:color w:val="auto"/>
        </w:rPr>
        <w:t>SIMILAR SERVICES SHOULD BE IDENTIFIED AS AN UNDERWRITER</w:t>
      </w:r>
      <w:r>
        <w:rPr>
          <w:rFonts w:ascii="Arial" w:cs="Arial" w:eastAsia="Arial" w:hAnsi="Arial"/>
          <w:sz w:val="18"/>
          <w:szCs w:val="18"/>
          <w:color w:val="auto"/>
        </w:rPr>
        <w:t>. W</w:t>
      </w:r>
      <w:r>
        <w:rPr>
          <w:rFonts w:ascii="Arial" w:cs="Arial" w:eastAsia="Arial" w:hAnsi="Arial"/>
          <w:sz w:val="12"/>
          <w:szCs w:val="12"/>
          <w:color w:val="auto"/>
        </w:rPr>
        <w:t xml:space="preserve">ITH RESPECT TO </w:t>
      </w:r>
      <w:r>
        <w:rPr>
          <w:rFonts w:ascii="Arial" w:cs="Arial" w:eastAsia="Arial" w:hAnsi="Arial"/>
          <w:sz w:val="18"/>
          <w:szCs w:val="18"/>
          <w:color w:val="auto"/>
        </w:rPr>
        <w:t>M</w:t>
      </w:r>
      <w:r>
        <w:rPr>
          <w:rFonts w:ascii="Arial" w:cs="Arial" w:eastAsia="Arial" w:hAnsi="Arial"/>
          <w:sz w:val="12"/>
          <w:szCs w:val="12"/>
          <w:color w:val="auto"/>
        </w:rPr>
        <w:t xml:space="preserve">ERRIMAN </w:t>
      </w:r>
      <w:r>
        <w:rPr>
          <w:rFonts w:ascii="Arial" w:cs="Arial" w:eastAsia="Arial" w:hAnsi="Arial"/>
          <w:sz w:val="18"/>
          <w:szCs w:val="18"/>
          <w:color w:val="auto"/>
        </w:rPr>
        <w:t>C</w:t>
      </w:r>
      <w:r>
        <w:rPr>
          <w:rFonts w:ascii="Arial" w:cs="Arial" w:eastAsia="Arial" w:hAnsi="Arial"/>
          <w:sz w:val="12"/>
          <w:szCs w:val="12"/>
          <w:color w:val="auto"/>
        </w:rPr>
        <w:t>APITAL</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r>
        <w:rPr>
          <w:rFonts w:ascii="Arial" w:cs="Arial" w:eastAsia="Arial" w:hAnsi="Arial"/>
          <w:sz w:val="12"/>
          <w:szCs w:val="12"/>
          <w:color w:val="auto"/>
        </w:rPr>
        <w:t xml:space="preserve"> AND </w:t>
      </w:r>
      <w:r>
        <w:rPr>
          <w:rFonts w:ascii="Arial" w:cs="Arial" w:eastAsia="Arial" w:hAnsi="Arial"/>
          <w:sz w:val="18"/>
          <w:szCs w:val="18"/>
          <w:color w:val="auto"/>
        </w:rPr>
        <w:t>T</w:t>
      </w:r>
      <w:r>
        <w:rPr>
          <w:rFonts w:ascii="Arial" w:cs="Arial" w:eastAsia="Arial" w:hAnsi="Arial"/>
          <w:sz w:val="12"/>
          <w:szCs w:val="12"/>
          <w:color w:val="auto"/>
        </w:rPr>
        <w:t xml:space="preserve">AGLICH </w:t>
      </w:r>
      <w:r>
        <w:rPr>
          <w:rFonts w:ascii="Arial" w:cs="Arial" w:eastAsia="Arial" w:hAnsi="Arial"/>
          <w:sz w:val="18"/>
          <w:szCs w:val="18"/>
          <w:color w:val="auto"/>
        </w:rPr>
        <w:t>B</w:t>
      </w:r>
      <w:r>
        <w:rPr>
          <w:rFonts w:ascii="Arial" w:cs="Arial" w:eastAsia="Arial" w:hAnsi="Arial"/>
          <w:sz w:val="12"/>
          <w:szCs w:val="12"/>
          <w:color w:val="auto"/>
        </w:rPr>
        <w:t>ROTHERS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r>
        <w:rPr>
          <w:rFonts w:ascii="Arial" w:cs="Arial" w:eastAsia="Arial" w:hAnsi="Arial"/>
          <w:sz w:val="12"/>
          <w:szCs w:val="12"/>
          <w:color w:val="auto"/>
        </w:rPr>
        <w:t xml:space="preserve"> STATE WHETHER AT THE TIME OF THE PURCHASE OF THE SECURITIES TO BE RESOLD</w:t>
      </w:r>
      <w:r>
        <w:rPr>
          <w:rFonts w:ascii="Arial" w:cs="Arial" w:eastAsia="Arial" w:hAnsi="Arial"/>
          <w:sz w:val="18"/>
          <w:szCs w:val="18"/>
          <w:color w:val="auto"/>
        </w:rPr>
        <w:t>,</w:t>
      </w:r>
      <w:r>
        <w:rPr>
          <w:rFonts w:ascii="Arial" w:cs="Arial" w:eastAsia="Arial" w:hAnsi="Arial"/>
          <w:sz w:val="12"/>
          <w:szCs w:val="12"/>
          <w:color w:val="auto"/>
        </w:rPr>
        <w:t xml:space="preserve"> THE SHAREHOLDER PURCHASED IN THE ORDINARY COURSE OF BUSINESS AND HAD ANY AGREEMENTS OR UNDERSTANDINGS</w:t>
      </w:r>
      <w:r>
        <w:rPr>
          <w:rFonts w:ascii="Arial" w:cs="Arial" w:eastAsia="Arial" w:hAnsi="Arial"/>
          <w:sz w:val="18"/>
          <w:szCs w:val="18"/>
          <w:color w:val="auto"/>
        </w:rPr>
        <w:t>,</w:t>
      </w:r>
      <w:r>
        <w:rPr>
          <w:rFonts w:ascii="Arial" w:cs="Arial" w:eastAsia="Arial" w:hAnsi="Arial"/>
          <w:sz w:val="12"/>
          <w:szCs w:val="12"/>
          <w:color w:val="auto"/>
        </w:rPr>
        <w:t xml:space="preserve"> DIRECTLY OR INDIRECTLY</w:t>
      </w:r>
      <w:r>
        <w:rPr>
          <w:rFonts w:ascii="Arial" w:cs="Arial" w:eastAsia="Arial" w:hAnsi="Arial"/>
          <w:sz w:val="18"/>
          <w:szCs w:val="18"/>
          <w:color w:val="auto"/>
        </w:rPr>
        <w:t>,</w:t>
      </w:r>
      <w:r>
        <w:rPr>
          <w:rFonts w:ascii="Arial" w:cs="Arial" w:eastAsia="Arial" w:hAnsi="Arial"/>
          <w:sz w:val="12"/>
          <w:szCs w:val="12"/>
          <w:color w:val="auto"/>
        </w:rPr>
        <w:t xml:space="preserve"> WITH ANY PERSON TO DISTRIBUTE THE SECURITIES</w:t>
      </w:r>
      <w:r>
        <w:rPr>
          <w:rFonts w:ascii="Arial" w:cs="Arial" w:eastAsia="Arial" w:hAnsi="Arial"/>
          <w:sz w:val="18"/>
          <w:szCs w:val="18"/>
          <w:color w:val="auto"/>
        </w:rPr>
        <w:t>. I</w:t>
      </w:r>
      <w:r>
        <w:rPr>
          <w:rFonts w:ascii="Arial" w:cs="Arial" w:eastAsia="Arial" w:hAnsi="Arial"/>
          <w:sz w:val="12"/>
          <w:szCs w:val="12"/>
          <w:color w:val="auto"/>
        </w:rPr>
        <w:t>F YOU ARE NOT ABLE TO SO REPRESENT</w:t>
      </w:r>
      <w:r>
        <w:rPr>
          <w:rFonts w:ascii="Arial" w:cs="Arial" w:eastAsia="Arial" w:hAnsi="Arial"/>
          <w:sz w:val="18"/>
          <w:szCs w:val="18"/>
          <w:color w:val="auto"/>
        </w:rPr>
        <w:t>,</w:t>
      </w:r>
      <w:r>
        <w:rPr>
          <w:rFonts w:ascii="Arial" w:cs="Arial" w:eastAsia="Arial" w:hAnsi="Arial"/>
          <w:sz w:val="12"/>
          <w:szCs w:val="12"/>
          <w:color w:val="auto"/>
        </w:rPr>
        <w:t xml:space="preserve"> PLEASE IDENTIFY THE SELLING SHAREHOLDER AS AN UNDERWRITER</w:t>
      </w:r>
      <w:r>
        <w:rPr>
          <w:rFonts w:ascii="Arial" w:cs="Arial" w:eastAsia="Arial" w:hAnsi="Arial"/>
          <w:sz w:val="18"/>
          <w:szCs w:val="18"/>
          <w:color w:val="auto"/>
        </w:rPr>
        <w:t>.</w:t>
      </w:r>
    </w:p>
    <w:p>
      <w:pPr>
        <w:spacing w:after="0" w:line="18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response to this comment, the Company has disclosed that the Selling Shareholders either received their securities as compensation in connection with investment banking services provided in connection with the March 2014 Private Placement, or purchased the securities in the ordinary course of business and represented their intention to acquire the securities for investment only and not with a view to or for sale in connection with any distribution thereof.</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w:t>
      </w:r>
      <w:r>
        <w:rPr>
          <w:rFonts w:ascii="Arial" w:cs="Arial" w:eastAsia="Arial" w:hAnsi="Arial"/>
          <w:sz w:val="12"/>
          <w:szCs w:val="12"/>
          <w:u w:val="single" w:color="auto"/>
          <w:color w:val="auto"/>
        </w:rPr>
        <w:t>XHIBIT</w:t>
      </w:r>
      <w:r>
        <w:rPr>
          <w:rFonts w:ascii="Arial" w:cs="Arial" w:eastAsia="Arial" w:hAnsi="Arial"/>
          <w:sz w:val="18"/>
          <w:szCs w:val="18"/>
          <w:u w:val="single" w:color="auto"/>
          <w:color w:val="auto"/>
        </w:rPr>
        <w:t xml:space="preserve"> 5.1</w:t>
      </w:r>
    </w:p>
    <w:p>
      <w:pPr>
        <w:spacing w:after="0" w:line="225" w:lineRule="exact"/>
        <w:rPr>
          <w:sz w:val="20"/>
          <w:szCs w:val="20"/>
          <w:color w:val="auto"/>
        </w:rPr>
      </w:pPr>
    </w:p>
    <w:p>
      <w:pPr>
        <w:jc w:val="both"/>
        <w:ind w:firstLine="8"/>
        <w:spacing w:after="0" w:line="264" w:lineRule="auto"/>
        <w:tabs>
          <w:tab w:leader="none" w:pos="183" w:val="left"/>
        </w:tabs>
        <w:numPr>
          <w:ilvl w:val="0"/>
          <w:numId w:val="5"/>
        </w:numPr>
        <w:rPr>
          <w:rFonts w:ascii="Arial" w:cs="Arial" w:eastAsia="Arial" w:hAnsi="Arial"/>
          <w:sz w:val="18"/>
          <w:szCs w:val="18"/>
          <w:color w:val="auto"/>
        </w:rPr>
      </w:pPr>
      <w:r>
        <w:rPr>
          <w:rFonts w:ascii="Arial" w:cs="Arial" w:eastAsia="Arial" w:hAnsi="Arial"/>
          <w:sz w:val="18"/>
          <w:szCs w:val="18"/>
          <w:color w:val="auto"/>
        </w:rPr>
        <w:t>W</w:t>
      </w:r>
      <w:r>
        <w:rPr>
          <w:rFonts w:ascii="Arial" w:cs="Arial" w:eastAsia="Arial" w:hAnsi="Arial"/>
          <w:sz w:val="12"/>
          <w:szCs w:val="12"/>
          <w:color w:val="auto"/>
        </w:rPr>
        <w:t>E NOTE THAT</w:t>
      </w:r>
      <w:r>
        <w:rPr>
          <w:rFonts w:ascii="Arial" w:cs="Arial" w:eastAsia="Arial" w:hAnsi="Arial"/>
          <w:sz w:val="18"/>
          <w:szCs w:val="18"/>
          <w:color w:val="auto"/>
        </w:rPr>
        <w:t xml:space="preserve"> 105,000 </w:t>
      </w:r>
      <w:r>
        <w:rPr>
          <w:rFonts w:ascii="Arial" w:cs="Arial" w:eastAsia="Arial" w:hAnsi="Arial"/>
          <w:sz w:val="12"/>
          <w:szCs w:val="12"/>
          <w:color w:val="auto"/>
        </w:rPr>
        <w:t>SHARES OF COMMON STOCK HAVE BEEN ISSUED AND SET ASIDE SUBJECT TO CERTAIN CONTINGENCIES</w:t>
      </w:r>
      <w:r>
        <w:rPr>
          <w:rFonts w:ascii="Arial" w:cs="Arial" w:eastAsia="Arial" w:hAnsi="Arial"/>
          <w:sz w:val="18"/>
          <w:szCs w:val="18"/>
          <w:color w:val="auto"/>
        </w:rPr>
        <w:t>. P</w:t>
      </w:r>
      <w:r>
        <w:rPr>
          <w:rFonts w:ascii="Arial" w:cs="Arial" w:eastAsia="Arial" w:hAnsi="Arial"/>
          <w:sz w:val="12"/>
          <w:szCs w:val="12"/>
          <w:color w:val="auto"/>
        </w:rPr>
        <w:t>LEASE REVISE TO INCLUDE AN ASSUMPTION THAT</w:t>
      </w:r>
      <w:r>
        <w:rPr>
          <w:rFonts w:ascii="Arial" w:cs="Arial" w:eastAsia="Arial" w:hAnsi="Arial"/>
          <w:sz w:val="18"/>
          <w:szCs w:val="18"/>
          <w:color w:val="auto"/>
        </w:rPr>
        <w:t xml:space="preserve"> </w:t>
      </w:r>
      <w:r>
        <w:rPr>
          <w:rFonts w:ascii="Arial" w:cs="Arial" w:eastAsia="Arial" w:hAnsi="Arial"/>
          <w:sz w:val="12"/>
          <w:szCs w:val="12"/>
          <w:color w:val="auto"/>
        </w:rPr>
        <w:t>THE INVESTORS WILL ACTUALLY PAY IN FULL ALL AMOUNTS THAT THEY HAVE AGREED TO PAY TO PURCHASE THE SECURITIES</w:t>
      </w:r>
      <w:r>
        <w:rPr>
          <w:rFonts w:ascii="Arial" w:cs="Arial" w:eastAsia="Arial" w:hAnsi="Arial"/>
          <w:sz w:val="18"/>
          <w:szCs w:val="18"/>
          <w:color w:val="auto"/>
        </w:rPr>
        <w:t>. F</w:t>
      </w:r>
      <w:r>
        <w:rPr>
          <w:rFonts w:ascii="Arial" w:cs="Arial" w:eastAsia="Arial" w:hAnsi="Arial"/>
          <w:sz w:val="12"/>
          <w:szCs w:val="12"/>
          <w:color w:val="auto"/>
        </w:rPr>
        <w:t>OR GUIDANCE</w:t>
      </w:r>
      <w:r>
        <w:rPr>
          <w:rFonts w:ascii="Arial" w:cs="Arial" w:eastAsia="Arial" w:hAnsi="Arial"/>
          <w:sz w:val="18"/>
          <w:szCs w:val="18"/>
          <w:color w:val="auto"/>
        </w:rPr>
        <w:t>,</w:t>
      </w:r>
      <w:r>
        <w:rPr>
          <w:rFonts w:ascii="Arial" w:cs="Arial" w:eastAsia="Arial" w:hAnsi="Arial"/>
          <w:sz w:val="12"/>
          <w:szCs w:val="12"/>
          <w:color w:val="auto"/>
        </w:rPr>
        <w:t xml:space="preserve"> REFER TO </w:t>
      </w:r>
      <w:r>
        <w:rPr>
          <w:rFonts w:ascii="Arial" w:cs="Arial" w:eastAsia="Arial" w:hAnsi="Arial"/>
          <w:sz w:val="18"/>
          <w:szCs w:val="18"/>
          <w:color w:val="auto"/>
        </w:rPr>
        <w:t>S</w:t>
      </w:r>
      <w:r>
        <w:rPr>
          <w:rFonts w:ascii="Arial" w:cs="Arial" w:eastAsia="Arial" w:hAnsi="Arial"/>
          <w:sz w:val="12"/>
          <w:szCs w:val="12"/>
          <w:color w:val="auto"/>
        </w:rPr>
        <w:t xml:space="preserve">ECTION </w:t>
      </w:r>
      <w:r>
        <w:rPr>
          <w:rFonts w:ascii="Arial" w:cs="Arial" w:eastAsia="Arial" w:hAnsi="Arial"/>
          <w:sz w:val="18"/>
          <w:szCs w:val="18"/>
          <w:color w:val="auto"/>
        </w:rPr>
        <w:t>II.B.3.</w:t>
      </w:r>
      <w:r>
        <w:rPr>
          <w:rFonts w:ascii="Arial" w:cs="Arial" w:eastAsia="Arial" w:hAnsi="Arial"/>
          <w:sz w:val="12"/>
          <w:szCs w:val="12"/>
          <w:color w:val="auto"/>
        </w:rPr>
        <w:t>A</w:t>
      </w:r>
      <w:r>
        <w:rPr>
          <w:rFonts w:ascii="Arial" w:cs="Arial" w:eastAsia="Arial" w:hAnsi="Arial"/>
          <w:sz w:val="18"/>
          <w:szCs w:val="18"/>
          <w:color w:val="auto"/>
        </w:rPr>
        <w:t>.</w:t>
      </w:r>
      <w:r>
        <w:rPr>
          <w:rFonts w:ascii="Arial" w:cs="Arial" w:eastAsia="Arial" w:hAnsi="Arial"/>
          <w:sz w:val="12"/>
          <w:szCs w:val="12"/>
          <w:color w:val="auto"/>
        </w:rPr>
        <w:t xml:space="preserve"> OF </w:t>
      </w:r>
      <w:r>
        <w:rPr>
          <w:rFonts w:ascii="Arial" w:cs="Arial" w:eastAsia="Arial" w:hAnsi="Arial"/>
          <w:sz w:val="18"/>
          <w:szCs w:val="18"/>
          <w:color w:val="auto"/>
        </w:rPr>
        <w:t>S</w:t>
      </w:r>
      <w:r>
        <w:rPr>
          <w:rFonts w:ascii="Arial" w:cs="Arial" w:eastAsia="Arial" w:hAnsi="Arial"/>
          <w:sz w:val="12"/>
          <w:szCs w:val="12"/>
          <w:color w:val="auto"/>
        </w:rPr>
        <w:t xml:space="preserve">TAFF </w:t>
      </w:r>
      <w:r>
        <w:rPr>
          <w:rFonts w:ascii="Arial" w:cs="Arial" w:eastAsia="Arial" w:hAnsi="Arial"/>
          <w:sz w:val="18"/>
          <w:szCs w:val="18"/>
          <w:color w:val="auto"/>
        </w:rPr>
        <w:t>L</w:t>
      </w:r>
      <w:r>
        <w:rPr>
          <w:rFonts w:ascii="Arial" w:cs="Arial" w:eastAsia="Arial" w:hAnsi="Arial"/>
          <w:sz w:val="12"/>
          <w:szCs w:val="12"/>
          <w:color w:val="auto"/>
        </w:rPr>
        <w:t>EGAL</w:t>
      </w:r>
      <w:r>
        <w:rPr>
          <w:rFonts w:ascii="Arial" w:cs="Arial" w:eastAsia="Arial" w:hAnsi="Arial"/>
          <w:sz w:val="18"/>
          <w:szCs w:val="18"/>
          <w:color w:val="auto"/>
        </w:rPr>
        <w:t xml:space="preserve"> B</w:t>
      </w:r>
      <w:r>
        <w:rPr>
          <w:rFonts w:ascii="Arial" w:cs="Arial" w:eastAsia="Arial" w:hAnsi="Arial"/>
          <w:sz w:val="12"/>
          <w:szCs w:val="12"/>
          <w:color w:val="auto"/>
        </w:rPr>
        <w:t>ULLETIN</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19 (CF).</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response to this comment, as stated above, the 45,000 shares of common stock issued under the Advisory Agreement contain no contingencies. Counsel has updated the opinion to reflect the new offering amount.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addition, enclosed herewith please find an acknowledgement letter from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Enclosure (Acknowledgment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OPTIMIZERX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400 WATER STREET, SUITE 200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ROCHESTER, MI 48307</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Via EDGAR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June 1,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UNITED STATES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Attn: Matthew Crispino</w:t>
      </w:r>
    </w:p>
    <w:p>
      <w:pPr>
        <w:spacing w:after="0" w:line="2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tab/>
        <w:t>OptimizeRx Corp.</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Filed May 4, 2015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File No. 333-203820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 Crispino:</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connection with the Company’s response to the United States Securities and Exchange Commission’s (the “Commission”) comments in a letter dated May 28, 2015 by Matthew Crispino, Staff Attorney. This correspondence shall serve as acknowledgment by the Company of the following:</w:t>
      </w:r>
    </w:p>
    <w:p>
      <w:pPr>
        <w:spacing w:after="0" w:line="147"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170"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By: Doug Baker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8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2019-12-08T21:34:15Z</dcterms:created>
  <dcterms:modified xsi:type="dcterms:W3CDTF">2019-12-08T21:34:15Z</dcterms:modified>
</cp:coreProperties>
</file>