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June 12,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UNITED STATES SECURITIES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Jeff Kauten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OptimizeRx Corp</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333-203820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Kauten:</w:t>
      </w:r>
    </w:p>
    <w:p>
      <w:pPr>
        <w:spacing w:after="0" w:line="225"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Pursuant to Rule 461 under the Securities Act of 1933, as amended, OptimizeRx Corp (the “Company”) hereby requests acceleration of the effective date of its Registration Statement on Form S-1 to 4:00 PM Eastern Standard Time on June 16, 2015, or as soon thereafter as is practicable.</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225" w:lineRule="exact"/>
        <w:rPr>
          <w:sz w:val="24"/>
          <w:szCs w:val="24"/>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assistance. Please call with any questions.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OptimizeRx Corp</w:t>
      </w:r>
    </w:p>
    <w:p>
      <w:pPr>
        <w:spacing w:after="0" w:line="22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 Baker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Doug Baker</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400 Water Street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Rochester, MI, 48307- Phone: 248 651-6568</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2019-12-08T21:29:55Z</dcterms:created>
  <dcterms:modified xsi:type="dcterms:W3CDTF">2019-12-08T21:29:55Z</dcterms:modified>
</cp:coreProperties>
</file>