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Stelmakh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22"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88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tcPr>
          <w:p>
            <w:pPr>
              <w:ind w:left="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1600" w:type="dxa"/>
            <w:vAlign w:val="bottom"/>
          </w:tcPr>
          <w:p>
            <w:pPr>
              <w:ind w:left="780"/>
              <w:spacing w:after="0"/>
              <w:rPr>
                <w:sz w:val="20"/>
                <w:szCs w:val="20"/>
                <w:color w:val="auto"/>
              </w:rPr>
            </w:pPr>
            <w:r>
              <w:rPr>
                <w:rFonts w:ascii="Times New Roman" w:cs="Times New Roman" w:eastAsia="Times New Roman" w:hAnsi="Times New Roman"/>
                <w:sz w:val="17"/>
                <w:szCs w:val="17"/>
                <w:color w:val="0000FF"/>
              </w:rPr>
              <w:t>CFO/COO</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9"/>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10/11/2022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8,221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11,221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10/11/2022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6,539</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15.17</w:t>
            </w:r>
          </w:p>
        </w:tc>
        <w:tc>
          <w:tcPr>
            <w:tcW w:w="120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4,682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8,221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10/11/2022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8,221</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16,443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11, 2022,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03/29/2023</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2023-03-30T11:21:39Z</dcterms:created>
  <dcterms:modified xsi:type="dcterms:W3CDTF">2023-03-30T11:21:39Z</dcterms:modified>
</cp:coreProperties>
</file>