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598706.xml.htm"/>
      <w:bookmarkStart w:id="1" w:name="kswkform4_1787598706"/>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1"/>
        <w:gridCol w:w="3063"/>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Stelmakh Edward</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OPTIMIZERX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260 CHARLES STREET, SUITE 302</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WALTHAM</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MA</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02453</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1"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OptimizeRx Corp</w:t>
              </w:r>
            </w:hyperlink>
            <w:r>
              <w:rPr/>
              <w:t xml:space="preserve"> [ </w:t>
            </w:r>
            <w:r>
              <w:rPr>
                <w:rFonts w:ascii="Times;serif" w:hAnsi="Times;serif"/>
                <w:color w:val="0000FF"/>
                <w:sz w:val="24"/>
                <w:shd w:fill="FFFFFF" w:val="clear"/>
              </w:rPr>
              <w:t>OPRX</w:t>
            </w:r>
            <w:r>
              <w:rPr/>
              <w:t xml:space="preserve"> ] </w:t>
              <w:br/>
            </w:r>
            <w:r>
              <w:rPr>
                <w:rFonts w:ascii="arial;helvetica;sans-serif" w:hAnsi="arial;helvetica;sans-serif"/>
                <w:sz w:val="20"/>
              </w:rPr>
              <w:t>Foreign Trading Symbol</w:t>
            </w:r>
          </w:p>
        </w:tc>
        <w:tc>
          <w:tcPr>
            <w:tcW w:w="3063"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1"/>
              <w:gridCol w:w="1030"/>
              <w:gridCol w:w="441"/>
              <w:gridCol w:w="1031"/>
            </w:tblGrid>
            <w:tr>
              <w:trPr/>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1"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3"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Chief Finance &amp; Strat Officer</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1"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08/21/2026</w:t>
            </w:r>
          </w:p>
        </w:tc>
        <w:tc>
          <w:tcPr>
            <w:tcW w:w="3063"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1"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3"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3"/>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3"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34"/>
        <w:gridCol w:w="905"/>
        <w:gridCol w:w="774"/>
        <w:gridCol w:w="601"/>
        <w:gridCol w:w="351"/>
        <w:gridCol w:w="896"/>
        <w:gridCol w:w="461"/>
        <w:gridCol w:w="675"/>
        <w:gridCol w:w="1174"/>
        <w:gridCol w:w="1006"/>
        <w:gridCol w:w="928"/>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3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32"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7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0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3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9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7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0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8"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3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08/21/2026</w:t>
            </w:r>
          </w:p>
        </w:tc>
        <w:tc>
          <w:tcPr>
            <w:tcW w:w="774"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9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1,381</w:t>
            </w:r>
            <w:r>
              <w:rPr>
                <w:rFonts w:ascii="Times;serif" w:hAnsi="Times;serif"/>
                <w:color w:val="008000"/>
                <w:position w:val="7"/>
                <w:sz w:val="16"/>
                <w:sz w:val="20"/>
                <w:shd w:fill="FFFFFF" w:val="clear"/>
              </w:rPr>
              <w:t>(1)</w:t>
            </w:r>
          </w:p>
        </w:tc>
        <w:tc>
          <w:tcPr>
            <w:tcW w:w="46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7.71</w:t>
            </w:r>
          </w:p>
        </w:tc>
        <w:tc>
          <w:tcPr>
            <w:tcW w:w="117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121,791</w:t>
            </w:r>
          </w:p>
        </w:tc>
        <w:tc>
          <w:tcPr>
            <w:tcW w:w="10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The filing of this Statement shall not be construed as an admission (a) that the person filing this Statement is, for the purposes of Section 16 of the Securities Exchange Act of 1934, as amended, the beneficial owner of any equity securities covered by this Statement, or (b) that this Statement is legally required to be filed by such person.</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Marion Odence-Ford, by Power of Attorney</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08/24/2026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87046" TargetMode="External"/><Relationship Id="rId5" Type="http://schemas.openxmlformats.org/officeDocument/2006/relationships/hyperlink" Target="http://www.sec.gov/cgi-bin/browse-edgar?action=getcompany&amp;CIK=000144843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692</Words>
  <Characters>3689</Characters>
  <CharactersWithSpaces>4311</CharactersWithSpaces>
  <Paragraphs>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