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Odence-Ford Marion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CCO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02/11/2022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02/11/2026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-2820035</wp:posOffset>
            </wp:positionV>
            <wp:extent cx="7033895" cy="2958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Award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acquired these shares pursuant to a Restricted Stock Award. The award vests 1/5 at the end of each anniversary from issuance.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Marion K. Odence-Ford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02/12/2021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5002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2021-02-12T15:54:21Z</dcterms:created>
  <dcterms:modified xsi:type="dcterms:W3CDTF">2021-02-12T15:54:21Z</dcterms:modified>
</cp:coreProperties>
</file>