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right"/>
        <w:ind w:right="69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1220"/>
        <w:spacing w:after="0"/>
        <w:rPr>
          <w:sz w:val="20"/>
          <w:szCs w:val="20"/>
          <w:color w:val="auto"/>
        </w:rPr>
      </w:pPr>
      <w:r>
        <w:rPr>
          <w:rFonts w:ascii="Arial" w:cs="Arial" w:eastAsia="Arial" w:hAnsi="Arial"/>
          <w:sz w:val="22"/>
          <w:szCs w:val="22"/>
          <w:b w:val="1"/>
          <w:bCs w:val="1"/>
          <w:color w:val="auto"/>
        </w:rPr>
        <w:t>PURSUANT TO RULE 13d-2(b)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220"/>
        <w:spacing w:after="0"/>
        <w:rPr>
          <w:sz w:val="20"/>
          <w:szCs w:val="20"/>
          <w:color w:val="auto"/>
        </w:rPr>
      </w:pPr>
      <w:r>
        <w:rPr>
          <w:rFonts w:ascii="Arial" w:cs="Arial" w:eastAsia="Arial" w:hAnsi="Arial"/>
          <w:sz w:val="40"/>
          <w:szCs w:val="40"/>
          <w:b w:val="1"/>
          <w:bCs w:val="1"/>
          <w:color w:val="auto"/>
        </w:rPr>
        <w:t>OptimizeRx Corporation</w:t>
      </w:r>
    </w:p>
    <w:p>
      <w:pPr>
        <w:spacing w:after="0" w:line="3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68401U105</w:t>
      </w:r>
    </w:p>
    <w:p>
      <w:pPr>
        <w:spacing w:after="0" w:line="21"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March 13, 2014</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CUSIP No. 68401U105</w:t>
            </w:r>
          </w:p>
        </w:tc>
        <w:tc>
          <w:tcPr>
            <w:tcW w:w="6900" w:type="dxa"/>
            <w:vAlign w:val="bottom"/>
          </w:tcPr>
          <w:p>
            <w:pPr>
              <w:ind w:left="10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w:t>
            </w:r>
          </w:p>
        </w:tc>
        <w:tc>
          <w:tcPr>
            <w:tcW w:w="3980" w:type="dxa"/>
            <w:vAlign w:val="bottom"/>
          </w:tcPr>
          <w:p>
            <w:pPr>
              <w:ind w:left="220"/>
              <w:spacing w:after="0" w:line="195" w:lineRule="exact"/>
              <w:rPr>
                <w:sz w:val="20"/>
                <w:szCs w:val="20"/>
                <w:color w:val="auto"/>
              </w:rPr>
            </w:pPr>
            <w:r>
              <w:rPr>
                <w:rFonts w:ascii="Arial" w:cs="Arial" w:eastAsia="Arial" w:hAnsi="Arial"/>
                <w:sz w:val="18"/>
                <w:szCs w:val="18"/>
                <w:color w:val="auto"/>
              </w:rPr>
              <w:t>NAME OF REPORTING PERSONS</w:t>
            </w:r>
          </w:p>
        </w:tc>
        <w:tc>
          <w:tcPr>
            <w:tcW w:w="6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80" w:type="dxa"/>
            <w:vAlign w:val="bottom"/>
            <w:gridSpan w:val="2"/>
          </w:tcPr>
          <w:p>
            <w:pPr>
              <w:ind w:left="2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5377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8890" cy="1826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Bradley Louis Radoff</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142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3,250,000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20" w:type="dxa"/>
            <w:vAlign w:val="bottom"/>
            <w:tcBorders>
              <w:right w:val="single" w:sz="8" w:color="auto"/>
            </w:tcBorders>
            <w:gridSpan w:val="3"/>
            <w:vMerge w:val="continue"/>
          </w:tcPr>
          <w:p>
            <w:pPr>
              <w:spacing w:after="0"/>
              <w:rPr>
                <w:sz w:val="4"/>
                <w:szCs w:val="4"/>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vMerge w:val="continue"/>
          </w:tcPr>
          <w:p>
            <w:pPr>
              <w:spacing w:after="0"/>
              <w:rPr>
                <w:sz w:val="15"/>
                <w:szCs w:val="15"/>
                <w:color w:val="auto"/>
              </w:rPr>
            </w:pPr>
          </w:p>
        </w:tc>
        <w:tc>
          <w:tcPr>
            <w:tcW w:w="9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9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right w:val="single" w:sz="8" w:color="auto"/>
            </w:tcBorders>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43"/>
              <w:spacing w:after="0" w:line="182" w:lineRule="exact"/>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21"/>
                <w:szCs w:val="21"/>
                <w:color w:val="auto"/>
              </w:rPr>
            </w:pPr>
          </w:p>
        </w:tc>
        <w:tc>
          <w:tcPr>
            <w:tcW w:w="9760" w:type="dxa"/>
            <w:vAlign w:val="bottom"/>
          </w:tcPr>
          <w:p>
            <w:pPr>
              <w:ind w:left="80"/>
              <w:spacing w:after="0" w:line="244" w:lineRule="exact"/>
              <w:rPr>
                <w:sz w:val="20"/>
                <w:szCs w:val="20"/>
                <w:color w:val="auto"/>
              </w:rPr>
            </w:pPr>
            <w:r>
              <w:rPr>
                <w:rFonts w:ascii="Arial" w:cs="Arial" w:eastAsia="Arial" w:hAnsi="Arial"/>
                <w:sz w:val="22"/>
                <w:szCs w:val="22"/>
                <w:color w:val="auto"/>
              </w:rPr>
              <w:t>3,250,000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9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87"/>
              </w:rPr>
              <w:t>3,250,000</w:t>
            </w:r>
          </w:p>
        </w:tc>
        <w:tc>
          <w:tcPr>
            <w:tcW w:w="9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9"/>
              </w:rPr>
              <w:t>13.9%</w:t>
            </w: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IN</w:t>
            </w: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1440" w:type="dxa"/>
            <w:vAlign w:val="bottom"/>
            <w:gridSpan w:val="6"/>
          </w:tcPr>
          <w:p>
            <w:pPr>
              <w:spacing w:after="0"/>
              <w:rPr>
                <w:sz w:val="20"/>
                <w:szCs w:val="20"/>
                <w:color w:val="auto"/>
              </w:rPr>
            </w:pPr>
            <w:r>
              <w:rPr>
                <w:rFonts w:ascii="Arial" w:cs="Arial" w:eastAsia="Arial" w:hAnsi="Arial"/>
                <w:sz w:val="18"/>
                <w:szCs w:val="18"/>
                <w:color w:val="auto"/>
              </w:rPr>
              <w:t>*  SEE INSTRUCTIONS BEFORE FILLING OUT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ind w:left="39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Schedule 13G (this “Schedule 13G”) is being filed on behalf of Bradley Louis Radoff relating to common stock, par value $0.001 per share (the “Common Stock”), of OptimizeRx Corporation, a Nevada corporation (the “Issuer”), purchased by Mr. Radoff.</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OptimizeRx Corpopration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400 Water Street, Ste. 200</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Rochester, Michigan 48307</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Mr. Bradley Louis Radoff</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1177 West Loop South</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Suite 1625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Houston, Texas 77027</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Place of Organization.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Mr. Radoff is a U.S. citizen.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Common stock, par value $0.001 per share (the “Common Stock”)</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68401U105</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person filing is not listed in Items 3(a) through 3(j).</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5660" w:right="4140" w:hanging="4518"/>
        <w:spacing w:after="0" w:line="449" w:lineRule="auto"/>
        <w:tabs>
          <w:tab w:leader="none" w:pos="1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Radoff is the beneficial owner of 3,250,000 shares of Common Stock. 3</w:t>
      </w:r>
    </w:p>
    <w:p>
      <w:pPr>
        <w:sectPr>
          <w:pgSz w:w="11900" w:h="16838" w:orient="portrait"/>
          <w:cols w:equalWidth="0" w:num="1">
            <w:col w:w="11200"/>
          </w:cols>
          <w:pgMar w:left="240" w:top="270" w:right="459" w:bottom="1440" w:gutter="0" w:footer="0" w:header="0"/>
        </w:sectPr>
      </w:pPr>
    </w:p>
    <w:bookmarkStart w:id="3" w:name="page4"/>
    <w:bookmarkEnd w:id="3"/>
    <w:p>
      <w:pPr>
        <w:ind w:left="1700" w:right="140" w:hanging="558"/>
        <w:spacing w:after="0" w:line="259"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Radoff beneficially owns 3,250,000 shares of Common Stock, which represents approximately 13.9% of the shares of Common Stock issued and outstanding. This percentage is determined by dividing the number of shares beneficially held by Mr. Radoff by 23,462,366, the number of shares of Common Stock issued and outstanding as of March 13, 2014, as reported by the Issuer to the reporting person.</w:t>
      </w:r>
    </w:p>
    <w:p>
      <w:pPr>
        <w:spacing w:after="0" w:line="92" w:lineRule="exact"/>
        <w:rPr>
          <w:rFonts w:ascii="Arial" w:cs="Arial" w:eastAsia="Arial" w:hAnsi="Arial"/>
          <w:sz w:val="18"/>
          <w:szCs w:val="18"/>
          <w:color w:val="auto"/>
        </w:rPr>
      </w:pPr>
    </w:p>
    <w:p>
      <w:pPr>
        <w:ind w:left="1700" w:hanging="558"/>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Radoff may direct the vote and disposition of 3,250,000 shares of Common Stock.</w:t>
      </w:r>
    </w:p>
    <w:p>
      <w:pPr>
        <w:sectPr>
          <w:pgSz w:w="11900" w:h="16838" w:orient="portrait"/>
          <w:cols w:equalWidth="0" w:num="1">
            <w:col w:w="11360"/>
          </w:cols>
          <w:pgMar w:left="240" w:top="274" w:right="299"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00" w:space="640"/>
            <w:col w:w="10220"/>
          </w:cols>
          <w:pgMar w:left="240" w:top="274" w:right="29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60"/>
          </w:cols>
          <w:pgMar w:left="240" w:top="274" w:right="29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00" w:space="640"/>
            <w:col w:w="10220"/>
          </w:cols>
          <w:pgMar w:left="240" w:top="274" w:right="29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60"/>
          </w:cols>
          <w:pgMar w:left="240" w:top="274" w:right="29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44" w:lineRule="exact"/>
        <w:rPr>
          <w:sz w:val="20"/>
          <w:szCs w:val="20"/>
          <w:color w:val="auto"/>
        </w:rPr>
      </w:pPr>
    </w:p>
    <w:p>
      <w:pPr>
        <w:sectPr>
          <w:pgSz w:w="11900" w:h="16838" w:orient="portrait"/>
          <w:cols w:equalWidth="0" w:num="2">
            <w:col w:w="500" w:space="640"/>
            <w:col w:w="10220"/>
          </w:cols>
          <w:pgMar w:left="240" w:top="274" w:right="29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60"/>
          </w:cols>
          <w:pgMar w:left="240" w:top="274" w:right="29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0" w:space="640"/>
            <w:col w:w="10220"/>
          </w:cols>
          <w:pgMar w:left="240" w:top="274" w:right="29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60"/>
          </w:cols>
          <w:pgMar w:left="240" w:top="274" w:right="29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0" w:space="640"/>
            <w:col w:w="10220"/>
          </w:cols>
          <w:pgMar w:left="240" w:top="274" w:right="29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60"/>
          </w:cols>
          <w:pgMar w:left="240" w:top="274" w:right="29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44" w:lineRule="exact"/>
        <w:rPr>
          <w:sz w:val="20"/>
          <w:szCs w:val="20"/>
          <w:color w:val="auto"/>
        </w:rPr>
      </w:pPr>
    </w:p>
    <w:p>
      <w:pPr>
        <w:sectPr>
          <w:pgSz w:w="11900" w:h="16838" w:orient="portrait"/>
          <w:cols w:equalWidth="0" w:num="2">
            <w:col w:w="600" w:space="540"/>
            <w:col w:w="10220"/>
          </w:cols>
          <w:pgMar w:left="240" w:top="274" w:right="299" w:bottom="1440" w:gutter="0" w:footer="0" w:header="0"/>
          <w:type w:val="continuous"/>
        </w:sectPr>
      </w:pPr>
    </w:p>
    <w:p>
      <w:pPr>
        <w:jc w:val="both"/>
        <w:ind w:left="1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type w:val="continuous"/>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March 19,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Bradley Louis Radoff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Bradley Louis Radoff</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2019-12-07T20:19:41Z</dcterms:created>
  <dcterms:modified xsi:type="dcterms:W3CDTF">2019-12-07T20:19:41Z</dcterms:modified>
</cp:coreProperties>
</file>