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March 25, 2015</w:t>
      </w:r>
    </w:p>
    <w:p>
      <w:pPr>
        <w:spacing w:after="0" w:line="200" w:lineRule="exact"/>
        <w:rPr>
          <w:sz w:val="24"/>
          <w:szCs w:val="24"/>
          <w:color w:val="auto"/>
        </w:rPr>
      </w:pPr>
    </w:p>
    <w:p>
      <w:pPr>
        <w:spacing w:after="0" w:line="24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OptimizeRx Corporation</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4"/>
          <w:szCs w:val="24"/>
          <w:color w:val="auto"/>
        </w:rPr>
      </w:pPr>
    </w:p>
    <w:tbl>
      <w:tblPr>
        <w:tblLayout w:type="fixed"/>
        <w:tblInd w:w="11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2840" w:type="dxa"/>
            <w:vAlign w:val="bottom"/>
            <w:gridSpan w:val="2"/>
          </w:tcPr>
          <w:p>
            <w:pPr>
              <w:jc w:val="center"/>
              <w:ind w:right="500"/>
              <w:spacing w:after="0"/>
              <w:rPr>
                <w:sz w:val="20"/>
                <w:szCs w:val="20"/>
                <w:color w:val="auto"/>
              </w:rPr>
            </w:pPr>
            <w:r>
              <w:rPr>
                <w:rFonts w:ascii="Arial" w:cs="Arial" w:eastAsia="Arial" w:hAnsi="Arial"/>
                <w:sz w:val="18"/>
                <w:szCs w:val="18"/>
                <w:color w:val="auto"/>
                <w:w w:val="86"/>
              </w:rPr>
              <w:t>Nevada</w:t>
            </w:r>
          </w:p>
        </w:tc>
        <w:tc>
          <w:tcPr>
            <w:tcW w:w="2920" w:type="dxa"/>
            <w:vAlign w:val="bottom"/>
          </w:tcPr>
          <w:p>
            <w:pPr>
              <w:jc w:val="right"/>
              <w:ind w:right="990"/>
              <w:spacing w:after="0"/>
              <w:rPr>
                <w:sz w:val="20"/>
                <w:szCs w:val="20"/>
                <w:color w:val="auto"/>
              </w:rPr>
            </w:pPr>
            <w:r>
              <w:rPr>
                <w:rFonts w:ascii="Arial" w:cs="Arial" w:eastAsia="Arial" w:hAnsi="Arial"/>
                <w:sz w:val="18"/>
                <w:szCs w:val="18"/>
                <w:color w:val="auto"/>
              </w:rPr>
              <w:t>000-53605</w:t>
            </w:r>
          </w:p>
        </w:tc>
        <w:tc>
          <w:tcPr>
            <w:tcW w:w="160" w:type="dxa"/>
            <w:vAlign w:val="bottom"/>
          </w:tcPr>
          <w:p>
            <w:pPr>
              <w:spacing w:after="0"/>
              <w:rPr>
                <w:sz w:val="20"/>
                <w:szCs w:val="20"/>
                <w:color w:val="auto"/>
              </w:rPr>
            </w:pPr>
          </w:p>
        </w:tc>
        <w:tc>
          <w:tcPr>
            <w:tcW w:w="2620" w:type="dxa"/>
            <w:vAlign w:val="bottom"/>
            <w:gridSpan w:val="3"/>
          </w:tcPr>
          <w:p>
            <w:pPr>
              <w:jc w:val="right"/>
              <w:ind w:right="630"/>
              <w:spacing w:after="0"/>
              <w:rPr>
                <w:sz w:val="20"/>
                <w:szCs w:val="20"/>
                <w:color w:val="auto"/>
              </w:rPr>
            </w:pPr>
            <w:r>
              <w:rPr>
                <w:rFonts w:ascii="Arial" w:cs="Arial" w:eastAsia="Arial" w:hAnsi="Arial"/>
                <w:sz w:val="18"/>
                <w:szCs w:val="18"/>
                <w:color w:val="auto"/>
              </w:rPr>
              <w:t>26-1265381</w:t>
            </w:r>
          </w:p>
        </w:tc>
        <w:tc>
          <w:tcPr>
            <w:tcW w:w="300" w:type="dxa"/>
            <w:vAlign w:val="bottom"/>
          </w:tcPr>
          <w:p>
            <w:pPr>
              <w:spacing w:after="0"/>
              <w:rPr>
                <w:sz w:val="20"/>
                <w:szCs w:val="20"/>
                <w:color w:val="auto"/>
              </w:rPr>
            </w:pPr>
          </w:p>
        </w:tc>
      </w:tr>
      <w:tr>
        <w:trPr>
          <w:trHeight w:val="195"/>
        </w:trPr>
        <w:tc>
          <w:tcPr>
            <w:tcW w:w="28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tcPr>
          <w:p>
            <w:pPr>
              <w:jc w:val="center"/>
              <w:ind w:right="210"/>
              <w:spacing w:after="0" w:line="195" w:lineRule="exact"/>
              <w:rPr>
                <w:sz w:val="20"/>
                <w:szCs w:val="20"/>
                <w:color w:val="auto"/>
              </w:rPr>
            </w:pPr>
            <w:r>
              <w:rPr>
                <w:rFonts w:ascii="Arial" w:cs="Arial" w:eastAsia="Arial" w:hAnsi="Arial"/>
                <w:sz w:val="18"/>
                <w:szCs w:val="18"/>
                <w:color w:val="auto"/>
                <w:w w:val="93"/>
              </w:rPr>
              <w:t>(State or other jurisdiction of</w:t>
            </w:r>
          </w:p>
        </w:tc>
        <w:tc>
          <w:tcPr>
            <w:tcW w:w="200" w:type="dxa"/>
            <w:vAlign w:val="bottom"/>
          </w:tcPr>
          <w:p>
            <w:pPr>
              <w:spacing w:after="0"/>
              <w:rPr>
                <w:sz w:val="16"/>
                <w:szCs w:val="16"/>
                <w:color w:val="auto"/>
              </w:rPr>
            </w:pPr>
          </w:p>
        </w:tc>
        <w:tc>
          <w:tcPr>
            <w:tcW w:w="2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(Commission File Number)</w:t>
            </w:r>
          </w:p>
        </w:tc>
        <w:tc>
          <w:tcPr>
            <w:tcW w:w="160" w:type="dxa"/>
            <w:vAlign w:val="bottom"/>
          </w:tcPr>
          <w:p>
            <w:pPr>
              <w:spacing w:after="0"/>
              <w:rPr>
                <w:sz w:val="16"/>
                <w:szCs w:val="16"/>
                <w:color w:val="auto"/>
              </w:rPr>
            </w:pPr>
          </w:p>
        </w:tc>
        <w:tc>
          <w:tcPr>
            <w:tcW w:w="2920" w:type="dxa"/>
            <w:vAlign w:val="bottom"/>
            <w:tcBorders>
              <w:top w:val="single" w:sz="8" w:color="auto"/>
            </w:tcBorders>
            <w:gridSpan w:val="4"/>
          </w:tcPr>
          <w:p>
            <w:pPr>
              <w:jc w:val="center"/>
              <w:spacing w:after="0" w:line="195" w:lineRule="exact"/>
              <w:rPr>
                <w:sz w:val="20"/>
                <w:szCs w:val="20"/>
                <w:color w:val="auto"/>
              </w:rPr>
            </w:pPr>
            <w:r>
              <w:rPr>
                <w:rFonts w:ascii="Arial" w:cs="Arial" w:eastAsia="Arial" w:hAnsi="Arial"/>
                <w:sz w:val="18"/>
                <w:szCs w:val="18"/>
                <w:color w:val="auto"/>
                <w:w w:val="93"/>
              </w:rPr>
              <w:t>(I.R.S. Employer Identification No.)</w:t>
            </w:r>
          </w:p>
        </w:tc>
      </w:tr>
      <w:tr>
        <w:trPr>
          <w:trHeight w:val="230"/>
        </w:trPr>
        <w:tc>
          <w:tcPr>
            <w:tcW w:w="280" w:type="dxa"/>
            <w:vAlign w:val="bottom"/>
          </w:tcPr>
          <w:p>
            <w:pPr>
              <w:spacing w:after="0"/>
              <w:rPr>
                <w:sz w:val="20"/>
                <w:szCs w:val="20"/>
                <w:color w:val="auto"/>
              </w:rPr>
            </w:pPr>
          </w:p>
        </w:tc>
        <w:tc>
          <w:tcPr>
            <w:tcW w:w="28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incorporation)</w:t>
            </w:r>
          </w:p>
        </w:tc>
        <w:tc>
          <w:tcPr>
            <w:tcW w:w="2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2"/>
        </w:trPr>
        <w:tc>
          <w:tcPr>
            <w:tcW w:w="280" w:type="dxa"/>
            <w:vAlign w:val="bottom"/>
          </w:tcPr>
          <w:p>
            <w:pPr>
              <w:spacing w:after="0"/>
              <w:rPr>
                <w:sz w:val="24"/>
                <w:szCs w:val="24"/>
                <w:color w:val="auto"/>
              </w:rPr>
            </w:pPr>
          </w:p>
        </w:tc>
        <w:tc>
          <w:tcPr>
            <w:tcW w:w="5920" w:type="dxa"/>
            <w:vAlign w:val="bottom"/>
            <w:gridSpan w:val="4"/>
          </w:tcPr>
          <w:p>
            <w:pPr>
              <w:jc w:val="center"/>
              <w:ind w:left="650"/>
              <w:spacing w:after="0"/>
              <w:rPr>
                <w:sz w:val="20"/>
                <w:szCs w:val="20"/>
                <w:color w:val="auto"/>
              </w:rPr>
            </w:pPr>
            <w:r>
              <w:rPr>
                <w:rFonts w:ascii="Arial" w:cs="Arial" w:eastAsia="Arial" w:hAnsi="Arial"/>
                <w:sz w:val="18"/>
                <w:szCs w:val="18"/>
                <w:color w:val="auto"/>
                <w:w w:val="90"/>
              </w:rPr>
              <w:t>400 Water Street, Suite 200, Rochester, MI</w:t>
            </w:r>
          </w:p>
        </w:tc>
        <w:tc>
          <w:tcPr>
            <w:tcW w:w="2620" w:type="dxa"/>
            <w:vAlign w:val="bottom"/>
            <w:gridSpan w:val="3"/>
          </w:tcPr>
          <w:p>
            <w:pPr>
              <w:jc w:val="right"/>
              <w:ind w:right="530"/>
              <w:spacing w:after="0"/>
              <w:rPr>
                <w:sz w:val="20"/>
                <w:szCs w:val="20"/>
                <w:color w:val="auto"/>
              </w:rPr>
            </w:pPr>
            <w:r>
              <w:rPr>
                <w:rFonts w:ascii="Arial" w:cs="Arial" w:eastAsia="Arial" w:hAnsi="Arial"/>
                <w:sz w:val="18"/>
                <w:szCs w:val="18"/>
                <w:color w:val="auto"/>
              </w:rPr>
              <w:t>48307</w:t>
            </w:r>
          </w:p>
        </w:tc>
        <w:tc>
          <w:tcPr>
            <w:tcW w:w="300" w:type="dxa"/>
            <w:vAlign w:val="bottom"/>
          </w:tcPr>
          <w:p>
            <w:pPr>
              <w:spacing w:after="0"/>
              <w:rPr>
                <w:sz w:val="24"/>
                <w:szCs w:val="24"/>
                <w:color w:val="auto"/>
              </w:rPr>
            </w:pPr>
          </w:p>
        </w:tc>
      </w:tr>
      <w:tr>
        <w:trPr>
          <w:trHeight w:val="224"/>
        </w:trPr>
        <w:tc>
          <w:tcPr>
            <w:tcW w:w="280" w:type="dxa"/>
            <w:vAlign w:val="bottom"/>
          </w:tcPr>
          <w:p>
            <w:pPr>
              <w:spacing w:after="0"/>
              <w:rPr>
                <w:sz w:val="19"/>
                <w:szCs w:val="19"/>
                <w:color w:val="auto"/>
              </w:rPr>
            </w:pPr>
          </w:p>
        </w:tc>
        <w:tc>
          <w:tcPr>
            <w:tcW w:w="5920" w:type="dxa"/>
            <w:vAlign w:val="bottom"/>
            <w:tcBorders>
              <w:top w:val="single" w:sz="8" w:color="auto"/>
            </w:tcBorders>
            <w:gridSpan w:val="4"/>
          </w:tcPr>
          <w:p>
            <w:pPr>
              <w:jc w:val="center"/>
              <w:ind w:left="650"/>
              <w:spacing w:after="0"/>
              <w:rPr>
                <w:sz w:val="20"/>
                <w:szCs w:val="20"/>
                <w:color w:val="auto"/>
              </w:rPr>
            </w:pPr>
            <w:r>
              <w:rPr>
                <w:rFonts w:ascii="Arial" w:cs="Arial" w:eastAsia="Arial" w:hAnsi="Arial"/>
                <w:sz w:val="18"/>
                <w:szCs w:val="18"/>
                <w:color w:val="auto"/>
                <w:w w:val="92"/>
              </w:rPr>
              <w:t>(Address of principal executive offices)</w:t>
            </w: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300" w:type="dxa"/>
            <w:vAlign w:val="bottom"/>
          </w:tcPr>
          <w:p>
            <w:pPr>
              <w:spacing w:after="0"/>
              <w:rPr>
                <w:sz w:val="19"/>
                <w:szCs w:val="19"/>
                <w:color w:val="auto"/>
              </w:rPr>
            </w:pPr>
          </w:p>
        </w:tc>
      </w:tr>
    </w:tbl>
    <w:p>
      <w:pPr>
        <w:spacing w:after="0" w:line="18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2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1274445</wp:posOffset>
            </wp:positionH>
            <wp:positionV relativeFrom="paragraph">
              <wp:posOffset>-130175</wp:posOffset>
            </wp:positionV>
            <wp:extent cx="4707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0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51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March 25, 2015, we issued a press release announcing the results of operations for the year ended December 31, 2014.</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20" w:type="dxa"/>
            <w:vAlign w:val="bottom"/>
          </w:tcPr>
          <w:p>
            <w:pPr>
              <w:spacing w:after="0"/>
              <w:rPr>
                <w:sz w:val="19"/>
                <w:szCs w:val="19"/>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9"/>
                <w:szCs w:val="19"/>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March 25, 2014</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2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OptimizeRx Corporation Announces 2014 Earnings Call Details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ROCHESTER, MI -- 3/25/15 -- OptimizeRx Corp. (OTCQB: OPRX) announced that it will hold its earnings call on Tuesday, March 31, 2015 at 11:30 am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Eastern Time. The call details 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 (866) 593-0056 or toll: +1 (937) 641-0555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Provide Conference ID: 14678354 to the operator.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During the call, the Company will discuss 2014 results and 2015 activity, including:</w:t>
      </w:r>
    </w:p>
    <w:p>
      <w:pPr>
        <w:spacing w:after="0" w:line="21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Company sales of $6.5 million in 2014, a 39% increase over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Successfully growing number of promoted eCoupon programs from approximately 80 different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Excluding non-cash expenses, in 2014 we generated operating income of approximately $400,000.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file its annual report on Form 10K on March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prior to the call.</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About OptimizeRx Corp</w:t>
      </w:r>
    </w:p>
    <w:p>
      <w:pPr>
        <w:spacing w:after="0" w:line="2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OptimizeRx Corp. (OTCQB: OPRX) provides unique consumer and physician platforms to help patients better afford and comply with their medicines and healthcare products, while offering pharmaceutical and healthcare companies effective ways to expand patient awareness, access and adherence to their medications. For more information, please go to www.optimizerxcorp.com or www.samplemd.com.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'SAFE HARBOR'</w:t>
      </w:r>
    </w:p>
    <w:p>
      <w:pPr>
        <w:spacing w:after="0" w:line="2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dbaker@samplemd.com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248-651-6568 x807</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2019-12-08T22:20:28Z</dcterms:created>
  <dcterms:modified xsi:type="dcterms:W3CDTF">2019-12-08T22:20:28Z</dcterms:modified>
</cp:coreProperties>
</file>