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Besch Doug</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WALTHAM</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OptimizeRx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OPRX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4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Arial" w:cs="Arial" w:eastAsia="Arial" w:hAnsi="Arial"/>
                <w:sz w:val="17"/>
                <w:szCs w:val="17"/>
                <w:color w:val="0000FF"/>
              </w:rPr>
              <w:t>Chief Product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3,324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4,824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3"/>
              </w:rPr>
              <w:t>976</w:t>
            </w:r>
            <w:r>
              <w:rPr>
                <w:rFonts w:ascii="Arial" w:cs="Arial" w:eastAsia="Arial" w:hAnsi="Arial"/>
                <w:sz w:val="21"/>
                <w:szCs w:val="21"/>
                <w:color w:val="008000"/>
                <w:w w:val="83"/>
                <w:vertAlign w:val="superscript"/>
              </w:rPr>
              <w:t>(2)</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7.06</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3,848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3,324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10/03/2023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3,324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6,649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October 3, 2023,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Marion Odence-Ford,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10/06/2023</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773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2023-10-06T13:58:28Z</dcterms:created>
  <dcterms:modified xsi:type="dcterms:W3CDTF">2023-10-06T13:58:28Z</dcterms:modified>
</cp:coreProperties>
</file>